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Default="009C5A94" w:rsidP="00561476">
      <w:pPr>
        <w:jc w:val="center"/>
        <w:rPr>
          <w:b/>
          <w:sz w:val="36"/>
          <w:szCs w:val="36"/>
        </w:rPr>
      </w:pPr>
      <w:r>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Default="00561476" w:rsidP="00561476">
      <w:pPr>
        <w:jc w:val="center"/>
        <w:rPr>
          <w:b/>
          <w:sz w:val="36"/>
          <w:szCs w:val="36"/>
          <w:lang w:val="en-US"/>
        </w:rPr>
      </w:pPr>
    </w:p>
    <w:p w14:paraId="4AA3D8A5" w14:textId="77777777" w:rsidR="000A4DD6" w:rsidRDefault="000A4DD6" w:rsidP="00561476">
      <w:pPr>
        <w:jc w:val="center"/>
        <w:rPr>
          <w:b/>
          <w:sz w:val="36"/>
          <w:szCs w:val="36"/>
          <w:lang w:val="en-US"/>
        </w:rPr>
      </w:pPr>
    </w:p>
    <w:p w14:paraId="0ABB1680" w14:textId="77777777" w:rsidR="000A4DD6" w:rsidRDefault="000A4DD6" w:rsidP="00561476">
      <w:pPr>
        <w:jc w:val="center"/>
        <w:rPr>
          <w:b/>
          <w:sz w:val="36"/>
          <w:szCs w:val="36"/>
          <w:lang w:val="en-US"/>
        </w:rPr>
      </w:pPr>
    </w:p>
    <w:p w14:paraId="465AD6D6" w14:textId="77777777" w:rsidR="000A4DD6" w:rsidRPr="000A4DD6" w:rsidRDefault="000A4DD6" w:rsidP="00561476">
      <w:pPr>
        <w:jc w:val="center"/>
        <w:rPr>
          <w:b/>
          <w:sz w:val="36"/>
          <w:szCs w:val="36"/>
          <w:lang w:val="en-US"/>
        </w:rPr>
      </w:pPr>
    </w:p>
    <w:p w14:paraId="25F09B46" w14:textId="77777777" w:rsidR="00561476" w:rsidRDefault="00561476" w:rsidP="00561476">
      <w:pPr>
        <w:tabs>
          <w:tab w:val="left" w:pos="5204"/>
        </w:tabs>
        <w:jc w:val="left"/>
        <w:rPr>
          <w:b/>
          <w:sz w:val="36"/>
          <w:szCs w:val="36"/>
        </w:rPr>
      </w:pPr>
      <w:r>
        <w:rPr>
          <w:b/>
          <w:sz w:val="36"/>
          <w:szCs w:val="36"/>
        </w:rPr>
        <w:tab/>
      </w:r>
    </w:p>
    <w:p w14:paraId="1A818381" w14:textId="77777777" w:rsidR="00561476" w:rsidRDefault="00561476" w:rsidP="00561476">
      <w:pPr>
        <w:jc w:val="center"/>
        <w:rPr>
          <w:b/>
          <w:sz w:val="36"/>
          <w:szCs w:val="36"/>
        </w:rPr>
      </w:pPr>
    </w:p>
    <w:p w14:paraId="759EB2BE" w14:textId="77777777" w:rsidR="00561476" w:rsidRPr="008B6D1B" w:rsidRDefault="00CB76D2" w:rsidP="00561476">
      <w:pPr>
        <w:jc w:val="center"/>
        <w:rPr>
          <w:b/>
          <w:sz w:val="48"/>
          <w:szCs w:val="48"/>
        </w:rPr>
      </w:pPr>
      <w:bookmarkStart w:id="0" w:name="_Toc226196784"/>
      <w:bookmarkStart w:id="1" w:name="_Toc226197203"/>
      <w:r w:rsidRPr="00CB76D2">
        <w:rPr>
          <w:b/>
          <w:sz w:val="48"/>
          <w:szCs w:val="48"/>
        </w:rPr>
        <w:t>М</w:t>
      </w:r>
      <w:r w:rsidR="00561476" w:rsidRPr="008B6D1B">
        <w:rPr>
          <w:b/>
          <w:sz w:val="48"/>
          <w:szCs w:val="48"/>
        </w:rPr>
        <w:t>ониторинг СМИ</w:t>
      </w:r>
      <w:bookmarkEnd w:id="0"/>
      <w:bookmarkEnd w:id="1"/>
      <w:r w:rsidR="00561476" w:rsidRPr="008B6D1B">
        <w:rPr>
          <w:b/>
          <w:sz w:val="48"/>
          <w:szCs w:val="48"/>
        </w:rPr>
        <w:t xml:space="preserve"> РФ</w:t>
      </w:r>
    </w:p>
    <w:p w14:paraId="643C1CC8" w14:textId="77777777" w:rsidR="00561476" w:rsidRPr="008B6D1B" w:rsidRDefault="00561476" w:rsidP="00561476">
      <w:pPr>
        <w:jc w:val="center"/>
        <w:rPr>
          <w:b/>
          <w:sz w:val="48"/>
          <w:szCs w:val="48"/>
        </w:rPr>
      </w:pPr>
      <w:bookmarkStart w:id="2" w:name="_Toc226196785"/>
      <w:bookmarkStart w:id="3" w:name="_Toc226197204"/>
      <w:r w:rsidRPr="008B6D1B">
        <w:rPr>
          <w:b/>
          <w:sz w:val="48"/>
          <w:szCs w:val="48"/>
        </w:rPr>
        <w:t>по пенсионной тематике</w:t>
      </w:r>
      <w:bookmarkEnd w:id="2"/>
      <w:bookmarkEnd w:id="3"/>
    </w:p>
    <w:p w14:paraId="712904F0" w14:textId="77777777" w:rsidR="008B6D1B" w:rsidRDefault="008B6D1B" w:rsidP="00C70A20">
      <w:pPr>
        <w:jc w:val="center"/>
        <w:rPr>
          <w:b/>
          <w:sz w:val="48"/>
          <w:szCs w:val="48"/>
        </w:rPr>
      </w:pPr>
    </w:p>
    <w:p w14:paraId="4DAF54B0" w14:textId="77777777" w:rsidR="007D6FE5" w:rsidRDefault="007D6FE5" w:rsidP="00C70A20">
      <w:pPr>
        <w:jc w:val="center"/>
        <w:rPr>
          <w:b/>
          <w:sz w:val="36"/>
          <w:szCs w:val="36"/>
        </w:rPr>
      </w:pPr>
      <w:r w:rsidRPr="007D6FE5">
        <w:rPr>
          <w:b/>
          <w:sz w:val="36"/>
          <w:szCs w:val="36"/>
        </w:rPr>
        <w:t xml:space="preserve"> </w:t>
      </w:r>
    </w:p>
    <w:p w14:paraId="5A50B42F" w14:textId="5485EC21" w:rsidR="00C70A20" w:rsidRPr="007D6FE5" w:rsidRDefault="00CC4ED9" w:rsidP="00C70A20">
      <w:pPr>
        <w:jc w:val="center"/>
        <w:rPr>
          <w:b/>
          <w:sz w:val="40"/>
          <w:szCs w:val="40"/>
        </w:rPr>
      </w:pPr>
      <w:r>
        <w:rPr>
          <w:b/>
          <w:sz w:val="40"/>
          <w:szCs w:val="40"/>
        </w:rPr>
        <w:t>1</w:t>
      </w:r>
      <w:r w:rsidR="00F76BCC">
        <w:rPr>
          <w:b/>
          <w:sz w:val="40"/>
          <w:szCs w:val="40"/>
        </w:rPr>
        <w:t>5</w:t>
      </w:r>
      <w:r w:rsidR="000214CF">
        <w:rPr>
          <w:b/>
          <w:sz w:val="40"/>
          <w:szCs w:val="40"/>
        </w:rPr>
        <w:t>.</w:t>
      </w:r>
      <w:r w:rsidR="00A646EC">
        <w:rPr>
          <w:b/>
          <w:sz w:val="40"/>
          <w:szCs w:val="40"/>
        </w:rPr>
        <w:t>0</w:t>
      </w:r>
      <w:r w:rsidR="007414BE">
        <w:rPr>
          <w:b/>
          <w:sz w:val="40"/>
          <w:szCs w:val="40"/>
        </w:rPr>
        <w:t>4</w:t>
      </w:r>
      <w:r w:rsidR="00A646EC">
        <w:rPr>
          <w:b/>
          <w:sz w:val="40"/>
          <w:szCs w:val="40"/>
        </w:rPr>
        <w:t>.</w:t>
      </w:r>
      <w:r w:rsidR="007D6FE5" w:rsidRPr="007D6FE5">
        <w:rPr>
          <w:b/>
          <w:sz w:val="40"/>
          <w:szCs w:val="40"/>
        </w:rPr>
        <w:t>20</w:t>
      </w:r>
      <w:r w:rsidR="00EB57E7">
        <w:rPr>
          <w:b/>
          <w:sz w:val="40"/>
          <w:szCs w:val="40"/>
        </w:rPr>
        <w:t>2</w:t>
      </w:r>
      <w:r w:rsidR="00A646EC">
        <w:rPr>
          <w:b/>
          <w:sz w:val="40"/>
          <w:szCs w:val="40"/>
        </w:rPr>
        <w:t>6</w:t>
      </w:r>
      <w:r w:rsidR="00C70A20" w:rsidRPr="007D6FE5">
        <w:rPr>
          <w:b/>
          <w:sz w:val="40"/>
          <w:szCs w:val="40"/>
        </w:rPr>
        <w:t xml:space="preserve"> г</w:t>
      </w:r>
      <w:r w:rsidR="007D6FE5" w:rsidRPr="007D6FE5">
        <w:rPr>
          <w:b/>
          <w:sz w:val="40"/>
          <w:szCs w:val="40"/>
        </w:rPr>
        <w:t>.</w:t>
      </w:r>
    </w:p>
    <w:p w14:paraId="651D5D84" w14:textId="77777777" w:rsidR="007D6FE5" w:rsidRDefault="007D6FE5" w:rsidP="000C1A46">
      <w:pPr>
        <w:jc w:val="center"/>
        <w:rPr>
          <w:b/>
          <w:sz w:val="40"/>
          <w:szCs w:val="40"/>
        </w:rPr>
      </w:pPr>
    </w:p>
    <w:p w14:paraId="3299871E" w14:textId="77777777" w:rsidR="00C16C6D" w:rsidRDefault="00C16C6D" w:rsidP="000C1A46">
      <w:pPr>
        <w:jc w:val="center"/>
        <w:rPr>
          <w:b/>
          <w:sz w:val="40"/>
          <w:szCs w:val="40"/>
        </w:rPr>
      </w:pPr>
    </w:p>
    <w:p w14:paraId="46E14E88" w14:textId="77777777" w:rsidR="00C70A20" w:rsidRDefault="00C70A20" w:rsidP="000C1A46">
      <w:pPr>
        <w:jc w:val="center"/>
        <w:rPr>
          <w:b/>
          <w:sz w:val="40"/>
          <w:szCs w:val="40"/>
        </w:rPr>
      </w:pPr>
    </w:p>
    <w:p w14:paraId="4C8E9FEE" w14:textId="77777777" w:rsidR="00C70A20" w:rsidRDefault="00C70A20" w:rsidP="000C1A46">
      <w:pPr>
        <w:jc w:val="center"/>
      </w:pPr>
    </w:p>
    <w:p w14:paraId="169A5637" w14:textId="77777777" w:rsidR="00CB76D2" w:rsidRDefault="00CB76D2" w:rsidP="000C1A46">
      <w:pPr>
        <w:jc w:val="center"/>
        <w:rPr>
          <w:b/>
          <w:sz w:val="40"/>
          <w:szCs w:val="40"/>
        </w:rPr>
      </w:pPr>
    </w:p>
    <w:p w14:paraId="39EA2CE9" w14:textId="77777777" w:rsidR="009D66A1" w:rsidRDefault="009B23FE" w:rsidP="009B23FE">
      <w:pPr>
        <w:pStyle w:val="10"/>
        <w:jc w:val="center"/>
      </w:pPr>
      <w:r>
        <w:br w:type="page"/>
      </w:r>
      <w:bookmarkStart w:id="4" w:name="_Toc396864626"/>
      <w:bookmarkStart w:id="5" w:name="_Toc227133158"/>
      <w:r w:rsidR="009D79CC">
        <w:lastRenderedPageBreak/>
        <w:t>Те</w:t>
      </w:r>
      <w:r w:rsidR="009D66A1" w:rsidRPr="00660B65">
        <w:t>мы</w:t>
      </w:r>
      <w:r w:rsidR="009D66A1" w:rsidRPr="00660B65">
        <w:rPr>
          <w:rFonts w:ascii="Arial Rounded MT Bold" w:hAnsi="Arial Rounded MT Bold"/>
        </w:rPr>
        <w:t xml:space="preserve"> </w:t>
      </w:r>
      <w:r w:rsidR="009D66A1" w:rsidRPr="00660B65">
        <w:t>дня</w:t>
      </w:r>
      <w:bookmarkEnd w:id="4"/>
      <w:bookmarkEnd w:id="5"/>
    </w:p>
    <w:p w14:paraId="5685CB7E" w14:textId="628E406C" w:rsidR="00E11B51" w:rsidRDefault="00E11B51" w:rsidP="00676D5F">
      <w:pPr>
        <w:numPr>
          <w:ilvl w:val="0"/>
          <w:numId w:val="25"/>
        </w:numPr>
        <w:rPr>
          <w:i/>
        </w:rPr>
      </w:pPr>
      <w:r w:rsidRPr="00E11B51">
        <w:rPr>
          <w:i/>
        </w:rPr>
        <w:t>Больше половины россиян (59%) не понимают, как формируется доходность их накоплений. При этом 85% в той или иной мере используют разные финансовые инструменты - начиная от банковских вкладов, ценных бумаг, до программы долгосрочных сбережений (ПДС). Такие результаты получили НПФ «БУДУЩЕЕ» и проект по финансовому просвещению «</w:t>
      </w:r>
      <w:proofErr w:type="spellStart"/>
      <w:r w:rsidRPr="00E11B51">
        <w:rPr>
          <w:i/>
        </w:rPr>
        <w:t>ГраФин</w:t>
      </w:r>
      <w:proofErr w:type="spellEnd"/>
      <w:r w:rsidRPr="00E11B51">
        <w:rPr>
          <w:i/>
        </w:rPr>
        <w:t xml:space="preserve">» в ходе совместного исследования, проведенного методом онлайн-анкетирования среди 1,8 тыс. респондентов по всей стране в марте 2026 года, </w:t>
      </w:r>
      <w:hyperlink w:anchor="_РБК,_14.04.2026,_Больше" w:history="1">
        <w:r w:rsidRPr="00E11B51">
          <w:rPr>
            <w:rStyle w:val="a3"/>
            <w:i/>
          </w:rPr>
          <w:t>пишет РБК</w:t>
        </w:r>
      </w:hyperlink>
    </w:p>
    <w:p w14:paraId="2CD4EF38" w14:textId="4DA2DBBF" w:rsidR="00E11B51" w:rsidRDefault="00E11B51" w:rsidP="00E11B51">
      <w:pPr>
        <w:numPr>
          <w:ilvl w:val="0"/>
          <w:numId w:val="25"/>
        </w:numPr>
        <w:rPr>
          <w:i/>
        </w:rPr>
      </w:pPr>
      <w:r w:rsidRPr="00E11B51">
        <w:rPr>
          <w:i/>
        </w:rPr>
        <w:t>Исследование НПФ «Будущее» и проекта «</w:t>
      </w:r>
      <w:proofErr w:type="spellStart"/>
      <w:r w:rsidRPr="00E11B51">
        <w:rPr>
          <w:i/>
        </w:rPr>
        <w:t>ГраФин</w:t>
      </w:r>
      <w:proofErr w:type="spellEnd"/>
      <w:r w:rsidRPr="00E11B51">
        <w:rPr>
          <w:i/>
        </w:rPr>
        <w:t xml:space="preserve">» показало, что около 15% россиян вообще хранят все свои сбережения наличными «дома». Первый замглавы Комитета СФ по экономической политике Иван Абрамов </w:t>
      </w:r>
      <w:hyperlink w:anchor="_Сенат-Информ,_14.03.2026,_В" w:history="1">
        <w:r w:rsidRPr="00E11B51">
          <w:rPr>
            <w:rStyle w:val="a3"/>
            <w:i/>
          </w:rPr>
          <w:t>сказал «</w:t>
        </w:r>
        <w:proofErr w:type="spellStart"/>
        <w:r w:rsidRPr="00E11B51">
          <w:rPr>
            <w:rStyle w:val="a3"/>
            <w:i/>
          </w:rPr>
          <w:t>СенатИнформ</w:t>
        </w:r>
        <w:proofErr w:type="spellEnd"/>
        <w:r w:rsidRPr="00E11B51">
          <w:rPr>
            <w:rStyle w:val="a3"/>
            <w:i/>
          </w:rPr>
          <w:t>»</w:t>
        </w:r>
      </w:hyperlink>
      <w:r w:rsidRPr="00E11B51">
        <w:rPr>
          <w:i/>
        </w:rPr>
        <w:t>, что рост интереса к наличным можно объяснить тем, что не везде стабильно работает интернет и есть безналичная оплата, поэтому людям удобнее иметь деньги на руках.</w:t>
      </w:r>
    </w:p>
    <w:p w14:paraId="4D535A43" w14:textId="1E329623" w:rsidR="00E11B51" w:rsidRDefault="00E11B51" w:rsidP="00E11B51">
      <w:pPr>
        <w:numPr>
          <w:ilvl w:val="0"/>
          <w:numId w:val="25"/>
        </w:numPr>
        <w:rPr>
          <w:i/>
        </w:rPr>
      </w:pPr>
      <w:r w:rsidRPr="00E11B51">
        <w:rPr>
          <w:i/>
        </w:rPr>
        <w:t xml:space="preserve">Несмотря на </w:t>
      </w:r>
      <w:proofErr w:type="spellStart"/>
      <w:r w:rsidRPr="00E11B51">
        <w:rPr>
          <w:i/>
        </w:rPr>
        <w:t>общерыночное</w:t>
      </w:r>
      <w:proofErr w:type="spellEnd"/>
      <w:r w:rsidRPr="00E11B51">
        <w:rPr>
          <w:i/>
        </w:rPr>
        <w:t xml:space="preserve"> снижение ставок, вклады остаются одним из самых доходных инструментов, доступных широкому кругу клиентов. Реальная процентная ставка по вкладам сегодня практически в два раза выше официального уровня инфляции, </w:t>
      </w:r>
      <w:hyperlink w:anchor="_АиФ,_14.04.2026,_Вклады," w:history="1">
        <w:r w:rsidRPr="00E11B51">
          <w:rPr>
            <w:rStyle w:val="a3"/>
            <w:i/>
          </w:rPr>
          <w:t>сообщается в материале АиФ</w:t>
        </w:r>
      </w:hyperlink>
    </w:p>
    <w:p w14:paraId="43B547D1" w14:textId="61B805A8" w:rsidR="003D76B6" w:rsidRPr="00E11B51" w:rsidRDefault="003D76B6" w:rsidP="00E11B51">
      <w:pPr>
        <w:numPr>
          <w:ilvl w:val="0"/>
          <w:numId w:val="25"/>
        </w:numPr>
        <w:rPr>
          <w:i/>
        </w:rPr>
      </w:pPr>
      <w:r w:rsidRPr="003D76B6">
        <w:rPr>
          <w:i/>
        </w:rPr>
        <w:t xml:space="preserve">Доход от инвестирования </w:t>
      </w:r>
      <w:proofErr w:type="spellStart"/>
      <w:r w:rsidRPr="003D76B6">
        <w:rPr>
          <w:i/>
        </w:rPr>
        <w:t>ВЭБом</w:t>
      </w:r>
      <w:proofErr w:type="spellEnd"/>
      <w:r w:rsidRPr="003D76B6">
        <w:rPr>
          <w:i/>
        </w:rPr>
        <w:t xml:space="preserve"> средств пенсионных накоплений по расширенному инвестиционному портфелю за первый квартал 2026 года превысил 123,5 миллиарда рублей, говорится в сообщении </w:t>
      </w:r>
      <w:proofErr w:type="spellStart"/>
      <w:r w:rsidRPr="003D76B6">
        <w:rPr>
          <w:i/>
        </w:rPr>
        <w:t>госкорпорации</w:t>
      </w:r>
      <w:proofErr w:type="spellEnd"/>
      <w:r w:rsidRPr="003D76B6">
        <w:rPr>
          <w:i/>
        </w:rPr>
        <w:t>.</w:t>
      </w:r>
      <w:r>
        <w:rPr>
          <w:i/>
        </w:rPr>
        <w:t xml:space="preserve"> </w:t>
      </w:r>
      <w:hyperlink w:anchor="_РИА_Новости,_14.04.2026," w:history="1">
        <w:r w:rsidRPr="003D76B6">
          <w:rPr>
            <w:rStyle w:val="a3"/>
            <w:i/>
          </w:rPr>
          <w:t>Об этом пишет РИА Новости</w:t>
        </w:r>
      </w:hyperlink>
    </w:p>
    <w:p w14:paraId="67C9B192" w14:textId="3A3D2373" w:rsidR="00A1463C" w:rsidRDefault="00AF4B31" w:rsidP="00676D5F">
      <w:pPr>
        <w:numPr>
          <w:ilvl w:val="0"/>
          <w:numId w:val="25"/>
        </w:numPr>
        <w:rPr>
          <w:i/>
        </w:rPr>
      </w:pPr>
      <w:r w:rsidRPr="00AF4B31">
        <w:rPr>
          <w:i/>
        </w:rPr>
        <w:t>Многие россияне даже не подозревают, что могут получить свои пенсионные накопления не в виде ежемесячной прибавки, а сразу одной суммой до 440 тысяч рублей,</w:t>
      </w:r>
      <w:hyperlink w:anchor="_Lenta.ru,_14.04.2026,_В" w:history="1">
        <w:r w:rsidRPr="00AF4B31">
          <w:rPr>
            <w:rStyle w:val="a3"/>
            <w:i/>
          </w:rPr>
          <w:t xml:space="preserve"> рассказал «</w:t>
        </w:r>
        <w:proofErr w:type="spellStart"/>
        <w:r w:rsidRPr="00AF4B31">
          <w:rPr>
            <w:rStyle w:val="a3"/>
            <w:i/>
          </w:rPr>
          <w:t>Ленте.ру</w:t>
        </w:r>
        <w:proofErr w:type="spellEnd"/>
        <w:r w:rsidRPr="00AF4B31">
          <w:rPr>
            <w:rStyle w:val="a3"/>
            <w:i/>
          </w:rPr>
          <w:t>»</w:t>
        </w:r>
      </w:hyperlink>
      <w:r w:rsidRPr="00AF4B31">
        <w:rPr>
          <w:i/>
        </w:rPr>
        <w:t xml:space="preserve"> заместитель председателя комитета Госдумы по бюджету и налогам Каплан </w:t>
      </w:r>
      <w:proofErr w:type="spellStart"/>
      <w:r w:rsidRPr="00AF4B31">
        <w:rPr>
          <w:i/>
        </w:rPr>
        <w:t>Панеш</w:t>
      </w:r>
      <w:proofErr w:type="spellEnd"/>
      <w:r w:rsidRPr="00AF4B31">
        <w:rPr>
          <w:i/>
        </w:rPr>
        <w:t xml:space="preserve"> (фракция «ЛДПР»).</w:t>
      </w:r>
    </w:p>
    <w:p w14:paraId="5CBF4129" w14:textId="1C84AB4A" w:rsidR="00DB1C6E" w:rsidRDefault="005706DA" w:rsidP="00676D5F">
      <w:pPr>
        <w:numPr>
          <w:ilvl w:val="0"/>
          <w:numId w:val="25"/>
        </w:numPr>
        <w:rPr>
          <w:i/>
        </w:rPr>
      </w:pPr>
      <w:r w:rsidRPr="005706DA">
        <w:rPr>
          <w:i/>
        </w:rPr>
        <w:t xml:space="preserve">Повышение пенсий и социальных выплат в 2026 году не спровоцирует дополнительный рост инфляции, </w:t>
      </w:r>
      <w:hyperlink w:anchor="_NEWS.ru,_13.04.2026,_В" w:history="1">
        <w:r w:rsidRPr="005706DA">
          <w:rPr>
            <w:rStyle w:val="a3"/>
            <w:i/>
          </w:rPr>
          <w:t>заявила в интервью NEWS.ru</w:t>
        </w:r>
      </w:hyperlink>
      <w:r w:rsidRPr="005706DA">
        <w:rPr>
          <w:i/>
        </w:rPr>
        <w:t xml:space="preserve"> член комитета Госдумы по труду, </w:t>
      </w:r>
      <w:proofErr w:type="spellStart"/>
      <w:r w:rsidRPr="005706DA">
        <w:rPr>
          <w:i/>
        </w:rPr>
        <w:t>соцполитике</w:t>
      </w:r>
      <w:proofErr w:type="spellEnd"/>
      <w:r w:rsidRPr="005706DA">
        <w:rPr>
          <w:i/>
        </w:rPr>
        <w:t xml:space="preserve"> и делам ветеранов Светлана </w:t>
      </w:r>
      <w:proofErr w:type="spellStart"/>
      <w:r w:rsidRPr="005706DA">
        <w:rPr>
          <w:i/>
        </w:rPr>
        <w:t>Бессараб</w:t>
      </w:r>
      <w:proofErr w:type="spellEnd"/>
      <w:r w:rsidRPr="005706DA">
        <w:rPr>
          <w:i/>
        </w:rPr>
        <w:t>. Она напомнила, что уровень индексации страховых пенсий уже превысил официальную инфляцию, а ряд пособий увеличился более чем на 20%.</w:t>
      </w:r>
    </w:p>
    <w:p w14:paraId="4C4CE2E7" w14:textId="2E43827F" w:rsidR="005706DA" w:rsidRDefault="005706DA" w:rsidP="00676D5F">
      <w:pPr>
        <w:numPr>
          <w:ilvl w:val="0"/>
          <w:numId w:val="25"/>
        </w:numPr>
        <w:rPr>
          <w:i/>
        </w:rPr>
      </w:pPr>
      <w:r w:rsidRPr="005706DA">
        <w:rPr>
          <w:i/>
        </w:rPr>
        <w:t xml:space="preserve">Зампред комитета Госдумы по экономической политике Михаил Делягин попросил вице-премьера РФ Татьяну Голикову рассказать о планах правительства по улучшению финансовой обеспеченности российских пенсионеров. Соответствующее обращение депутата </w:t>
      </w:r>
      <w:hyperlink w:anchor="_Газета.Ru,_14.04.2026,_В" w:history="1">
        <w:r w:rsidRPr="005706DA">
          <w:rPr>
            <w:rStyle w:val="a3"/>
            <w:i/>
          </w:rPr>
          <w:t>есть в распоряжении «</w:t>
        </w:r>
        <w:proofErr w:type="spellStart"/>
        <w:r w:rsidRPr="005706DA">
          <w:rPr>
            <w:rStyle w:val="a3"/>
            <w:i/>
          </w:rPr>
          <w:t>Газеты.Ru</w:t>
        </w:r>
        <w:proofErr w:type="spellEnd"/>
        <w:r w:rsidRPr="005706DA">
          <w:rPr>
            <w:rStyle w:val="a3"/>
            <w:i/>
          </w:rPr>
          <w:t>».</w:t>
        </w:r>
      </w:hyperlink>
    </w:p>
    <w:p w14:paraId="3FAE2074" w14:textId="77777777" w:rsidR="0026478B" w:rsidRDefault="0026478B" w:rsidP="001F03FA"/>
    <w:p w14:paraId="161FE9FE" w14:textId="77777777" w:rsidR="00940029" w:rsidRDefault="009D79CC" w:rsidP="00940029">
      <w:pPr>
        <w:pStyle w:val="10"/>
        <w:jc w:val="center"/>
      </w:pPr>
      <w:bookmarkStart w:id="6" w:name="_Toc173015209"/>
      <w:bookmarkStart w:id="7" w:name="_Toc227133159"/>
      <w:r>
        <w:t>Ци</w:t>
      </w:r>
      <w:r w:rsidR="00940029" w:rsidRPr="003C6D1B">
        <w:t>таты дня</w:t>
      </w:r>
      <w:bookmarkEnd w:id="6"/>
      <w:bookmarkEnd w:id="7"/>
    </w:p>
    <w:p w14:paraId="616085AB" w14:textId="2296ED2E" w:rsidR="00676D5F" w:rsidRPr="00D72A67" w:rsidRDefault="00D72A67" w:rsidP="00D72A67">
      <w:pPr>
        <w:numPr>
          <w:ilvl w:val="0"/>
          <w:numId w:val="27"/>
        </w:numPr>
        <w:rPr>
          <w:i/>
        </w:rPr>
      </w:pPr>
      <w:r w:rsidRPr="00D72A67">
        <w:rPr>
          <w:i/>
        </w:rPr>
        <w:t xml:space="preserve">Иван Абрамов, первый зампредседателя Комитета СФ по экономической политике: «Средства можно не просто хранить, а вкладывать — например, в </w:t>
      </w:r>
      <w:r w:rsidRPr="00D72A67">
        <w:rPr>
          <w:i/>
        </w:rPr>
        <w:lastRenderedPageBreak/>
        <w:t>акции, облигации и другие инструменты, чтобы они приносили доход. Но для этого нужны знания и понимание, какие варианты подходят конкретному человеку»</w:t>
      </w:r>
    </w:p>
    <w:p w14:paraId="4EF4ED80" w14:textId="77777777" w:rsidR="00A1463C" w:rsidRPr="003B3BAA" w:rsidRDefault="00A1463C" w:rsidP="001F03FA">
      <w:pPr>
        <w:rPr>
          <w:rFonts w:ascii="Arial" w:hAnsi="Arial" w:cs="Arial"/>
          <w:b/>
          <w:i/>
          <w:sz w:val="32"/>
          <w:szCs w:val="32"/>
        </w:rPr>
      </w:pPr>
    </w:p>
    <w:p w14:paraId="2548356C" w14:textId="77777777" w:rsidR="00D01ABA" w:rsidRPr="001F03FA" w:rsidRDefault="00D01ABA" w:rsidP="000C1A46">
      <w:pPr>
        <w:jc w:val="center"/>
        <w:rPr>
          <w:i/>
        </w:rPr>
      </w:pPr>
    </w:p>
    <w:p w14:paraId="5E36359E" w14:textId="77777777" w:rsidR="00A0290C" w:rsidRPr="00D15988"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D15988">
        <w:rPr>
          <w:u w:val="single"/>
        </w:rPr>
        <w:lastRenderedPageBreak/>
        <w:t>ОГЛАВЛЕНИЕ</w:t>
      </w:r>
    </w:p>
    <w:p w14:paraId="08411BD2" w14:textId="0D5AE1B9" w:rsidR="00097D29" w:rsidRDefault="0016758D">
      <w:pPr>
        <w:pStyle w:val="12"/>
        <w:tabs>
          <w:tab w:val="right" w:leader="dot" w:pos="9061"/>
        </w:tabs>
        <w:rPr>
          <w:rFonts w:asciiTheme="minorHAnsi" w:eastAsiaTheme="minorEastAsia" w:hAnsiTheme="minorHAnsi" w:cstheme="minorBidi"/>
          <w:b w:val="0"/>
          <w:noProof/>
          <w:sz w:val="22"/>
          <w:szCs w:val="22"/>
        </w:rPr>
      </w:pPr>
      <w:r>
        <w:rPr>
          <w:caps/>
        </w:rPr>
        <w:fldChar w:fldCharType="begin"/>
      </w:r>
      <w:r w:rsidR="00310633">
        <w:rPr>
          <w:caps/>
        </w:rPr>
        <w:instrText xml:space="preserve"> TOC \o "1-5" \h \z \u </w:instrText>
      </w:r>
      <w:r>
        <w:rPr>
          <w:caps/>
        </w:rPr>
        <w:fldChar w:fldCharType="separate"/>
      </w:r>
      <w:hyperlink w:anchor="_Toc227133158" w:history="1">
        <w:r w:rsidR="00097D29" w:rsidRPr="00335196">
          <w:rPr>
            <w:rStyle w:val="a3"/>
            <w:noProof/>
          </w:rPr>
          <w:t>Темы</w:t>
        </w:r>
        <w:r w:rsidR="00097D29" w:rsidRPr="00335196">
          <w:rPr>
            <w:rStyle w:val="a3"/>
            <w:rFonts w:ascii="Arial Rounded MT Bold" w:hAnsi="Arial Rounded MT Bold"/>
            <w:noProof/>
          </w:rPr>
          <w:t xml:space="preserve"> </w:t>
        </w:r>
        <w:r w:rsidR="00097D29" w:rsidRPr="00335196">
          <w:rPr>
            <w:rStyle w:val="a3"/>
            <w:noProof/>
          </w:rPr>
          <w:t>дня</w:t>
        </w:r>
        <w:r w:rsidR="00097D29">
          <w:rPr>
            <w:noProof/>
            <w:webHidden/>
          </w:rPr>
          <w:tab/>
        </w:r>
        <w:r w:rsidR="00097D29">
          <w:rPr>
            <w:noProof/>
            <w:webHidden/>
          </w:rPr>
          <w:fldChar w:fldCharType="begin"/>
        </w:r>
        <w:r w:rsidR="00097D29">
          <w:rPr>
            <w:noProof/>
            <w:webHidden/>
          </w:rPr>
          <w:instrText xml:space="preserve"> PAGEREF _Toc227133158 \h </w:instrText>
        </w:r>
        <w:r w:rsidR="00097D29">
          <w:rPr>
            <w:noProof/>
            <w:webHidden/>
          </w:rPr>
        </w:r>
        <w:r w:rsidR="00097D29">
          <w:rPr>
            <w:noProof/>
            <w:webHidden/>
          </w:rPr>
          <w:fldChar w:fldCharType="separate"/>
        </w:r>
        <w:r w:rsidR="00AE1939">
          <w:rPr>
            <w:noProof/>
            <w:webHidden/>
          </w:rPr>
          <w:t>2</w:t>
        </w:r>
        <w:r w:rsidR="00097D29">
          <w:rPr>
            <w:noProof/>
            <w:webHidden/>
          </w:rPr>
          <w:fldChar w:fldCharType="end"/>
        </w:r>
      </w:hyperlink>
    </w:p>
    <w:p w14:paraId="44D50EEC" w14:textId="2E635E66" w:rsidR="00097D29" w:rsidRDefault="00097D29">
      <w:pPr>
        <w:pStyle w:val="12"/>
        <w:tabs>
          <w:tab w:val="right" w:leader="dot" w:pos="9061"/>
        </w:tabs>
        <w:rPr>
          <w:rFonts w:asciiTheme="minorHAnsi" w:eastAsiaTheme="minorEastAsia" w:hAnsiTheme="minorHAnsi" w:cstheme="minorBidi"/>
          <w:b w:val="0"/>
          <w:noProof/>
          <w:sz w:val="22"/>
          <w:szCs w:val="22"/>
        </w:rPr>
      </w:pPr>
      <w:hyperlink w:anchor="_Toc227133159" w:history="1">
        <w:r w:rsidRPr="00335196">
          <w:rPr>
            <w:rStyle w:val="a3"/>
            <w:noProof/>
          </w:rPr>
          <w:t>Цитаты дня</w:t>
        </w:r>
        <w:r>
          <w:rPr>
            <w:noProof/>
            <w:webHidden/>
          </w:rPr>
          <w:tab/>
        </w:r>
        <w:r>
          <w:rPr>
            <w:noProof/>
            <w:webHidden/>
          </w:rPr>
          <w:fldChar w:fldCharType="begin"/>
        </w:r>
        <w:r>
          <w:rPr>
            <w:noProof/>
            <w:webHidden/>
          </w:rPr>
          <w:instrText xml:space="preserve"> PAGEREF _Toc227133159 \h </w:instrText>
        </w:r>
        <w:r>
          <w:rPr>
            <w:noProof/>
            <w:webHidden/>
          </w:rPr>
        </w:r>
        <w:r>
          <w:rPr>
            <w:noProof/>
            <w:webHidden/>
          </w:rPr>
          <w:fldChar w:fldCharType="separate"/>
        </w:r>
        <w:r w:rsidR="00AE1939">
          <w:rPr>
            <w:noProof/>
            <w:webHidden/>
          </w:rPr>
          <w:t>2</w:t>
        </w:r>
        <w:r>
          <w:rPr>
            <w:noProof/>
            <w:webHidden/>
          </w:rPr>
          <w:fldChar w:fldCharType="end"/>
        </w:r>
      </w:hyperlink>
    </w:p>
    <w:p w14:paraId="3CAA4016" w14:textId="09184ACF" w:rsidR="00097D29" w:rsidRDefault="00097D29">
      <w:pPr>
        <w:pStyle w:val="12"/>
        <w:tabs>
          <w:tab w:val="right" w:leader="dot" w:pos="9061"/>
        </w:tabs>
        <w:rPr>
          <w:rFonts w:asciiTheme="minorHAnsi" w:eastAsiaTheme="minorEastAsia" w:hAnsiTheme="minorHAnsi" w:cstheme="minorBidi"/>
          <w:b w:val="0"/>
          <w:noProof/>
          <w:sz w:val="22"/>
          <w:szCs w:val="22"/>
        </w:rPr>
      </w:pPr>
      <w:hyperlink w:anchor="_Toc227133160" w:history="1">
        <w:r w:rsidRPr="00335196">
          <w:rPr>
            <w:rStyle w:val="a3"/>
            <w:noProof/>
          </w:rPr>
          <w:t>НОВОСТИ ПЕНСИОННОЙ ОТРАСЛИ</w:t>
        </w:r>
        <w:r>
          <w:rPr>
            <w:noProof/>
            <w:webHidden/>
          </w:rPr>
          <w:tab/>
        </w:r>
        <w:r>
          <w:rPr>
            <w:noProof/>
            <w:webHidden/>
          </w:rPr>
          <w:fldChar w:fldCharType="begin"/>
        </w:r>
        <w:r>
          <w:rPr>
            <w:noProof/>
            <w:webHidden/>
          </w:rPr>
          <w:instrText xml:space="preserve"> PAGEREF _Toc227133160 \h </w:instrText>
        </w:r>
        <w:r>
          <w:rPr>
            <w:noProof/>
            <w:webHidden/>
          </w:rPr>
        </w:r>
        <w:r>
          <w:rPr>
            <w:noProof/>
            <w:webHidden/>
          </w:rPr>
          <w:fldChar w:fldCharType="separate"/>
        </w:r>
        <w:r w:rsidR="00AE1939">
          <w:rPr>
            <w:noProof/>
            <w:webHidden/>
          </w:rPr>
          <w:t>11</w:t>
        </w:r>
        <w:r>
          <w:rPr>
            <w:noProof/>
            <w:webHidden/>
          </w:rPr>
          <w:fldChar w:fldCharType="end"/>
        </w:r>
      </w:hyperlink>
    </w:p>
    <w:p w14:paraId="6A69695A" w14:textId="430C2DFD" w:rsidR="00097D29" w:rsidRDefault="00097D29">
      <w:pPr>
        <w:pStyle w:val="12"/>
        <w:tabs>
          <w:tab w:val="right" w:leader="dot" w:pos="9061"/>
        </w:tabs>
        <w:rPr>
          <w:rFonts w:asciiTheme="minorHAnsi" w:eastAsiaTheme="minorEastAsia" w:hAnsiTheme="minorHAnsi" w:cstheme="minorBidi"/>
          <w:b w:val="0"/>
          <w:noProof/>
          <w:sz w:val="22"/>
          <w:szCs w:val="22"/>
        </w:rPr>
      </w:pPr>
      <w:hyperlink w:anchor="_Toc227133161" w:history="1">
        <w:r w:rsidRPr="00335196">
          <w:rPr>
            <w:rStyle w:val="a3"/>
            <w:noProof/>
          </w:rPr>
          <w:t>Новости отрасли НПФ</w:t>
        </w:r>
        <w:r>
          <w:rPr>
            <w:noProof/>
            <w:webHidden/>
          </w:rPr>
          <w:tab/>
        </w:r>
        <w:r>
          <w:rPr>
            <w:noProof/>
            <w:webHidden/>
          </w:rPr>
          <w:fldChar w:fldCharType="begin"/>
        </w:r>
        <w:r>
          <w:rPr>
            <w:noProof/>
            <w:webHidden/>
          </w:rPr>
          <w:instrText xml:space="preserve"> PAGEREF _Toc227133161 \h </w:instrText>
        </w:r>
        <w:r>
          <w:rPr>
            <w:noProof/>
            <w:webHidden/>
          </w:rPr>
        </w:r>
        <w:r>
          <w:rPr>
            <w:noProof/>
            <w:webHidden/>
          </w:rPr>
          <w:fldChar w:fldCharType="separate"/>
        </w:r>
        <w:r w:rsidR="00AE1939">
          <w:rPr>
            <w:noProof/>
            <w:webHidden/>
          </w:rPr>
          <w:t>11</w:t>
        </w:r>
        <w:r>
          <w:rPr>
            <w:noProof/>
            <w:webHidden/>
          </w:rPr>
          <w:fldChar w:fldCharType="end"/>
        </w:r>
      </w:hyperlink>
    </w:p>
    <w:p w14:paraId="68FB87F8" w14:textId="3C180F1E" w:rsidR="00097D29" w:rsidRDefault="00097D29">
      <w:pPr>
        <w:pStyle w:val="21"/>
        <w:tabs>
          <w:tab w:val="right" w:leader="dot" w:pos="9061"/>
        </w:tabs>
        <w:rPr>
          <w:rFonts w:asciiTheme="minorHAnsi" w:eastAsiaTheme="minorEastAsia" w:hAnsiTheme="minorHAnsi" w:cstheme="minorBidi"/>
          <w:noProof/>
          <w:sz w:val="22"/>
          <w:szCs w:val="22"/>
        </w:rPr>
      </w:pPr>
      <w:hyperlink w:anchor="_Toc227133162" w:history="1">
        <w:r w:rsidRPr="00335196">
          <w:rPr>
            <w:rStyle w:val="a3"/>
            <w:noProof/>
          </w:rPr>
          <w:t>РБК, 14.04.2026, Больше половины россиян не понимают, как формируется доходность финансов</w:t>
        </w:r>
        <w:r>
          <w:rPr>
            <w:noProof/>
            <w:webHidden/>
          </w:rPr>
          <w:tab/>
        </w:r>
        <w:r>
          <w:rPr>
            <w:noProof/>
            <w:webHidden/>
          </w:rPr>
          <w:fldChar w:fldCharType="begin"/>
        </w:r>
        <w:r>
          <w:rPr>
            <w:noProof/>
            <w:webHidden/>
          </w:rPr>
          <w:instrText xml:space="preserve"> PAGEREF _Toc227133162 \h </w:instrText>
        </w:r>
        <w:r>
          <w:rPr>
            <w:noProof/>
            <w:webHidden/>
          </w:rPr>
        </w:r>
        <w:r>
          <w:rPr>
            <w:noProof/>
            <w:webHidden/>
          </w:rPr>
          <w:fldChar w:fldCharType="separate"/>
        </w:r>
        <w:r w:rsidR="00AE1939">
          <w:rPr>
            <w:noProof/>
            <w:webHidden/>
          </w:rPr>
          <w:t>11</w:t>
        </w:r>
        <w:r>
          <w:rPr>
            <w:noProof/>
            <w:webHidden/>
          </w:rPr>
          <w:fldChar w:fldCharType="end"/>
        </w:r>
      </w:hyperlink>
    </w:p>
    <w:p w14:paraId="149C32FA" w14:textId="2731FB30" w:rsidR="00097D29" w:rsidRDefault="00097D29">
      <w:pPr>
        <w:pStyle w:val="31"/>
        <w:rPr>
          <w:rFonts w:asciiTheme="minorHAnsi" w:eastAsiaTheme="minorEastAsia" w:hAnsiTheme="minorHAnsi" w:cstheme="minorBidi"/>
          <w:sz w:val="22"/>
          <w:szCs w:val="22"/>
        </w:rPr>
      </w:pPr>
      <w:hyperlink w:anchor="_Toc227133163" w:history="1">
        <w:r w:rsidRPr="00335196">
          <w:rPr>
            <w:rStyle w:val="a3"/>
          </w:rPr>
          <w:t>Больше половины россиян (59%) не понимают, как формируется доходность их накоплений. При этом 85% в той или иной мере используют разные финансовые инструменты - начиная от банковских вкладов, ценных бумаг, до программы долгосрочных сбережений (ПДС). Такие результаты получили НПФ «БУДУЩЕЕ» и проект по финансовому просвещению «ГраФин» в ходе совместного исследования, проведенного методом онлайн-анкетирования среди 1,8 тыс. респондентов по всей стране в марте 2026 года.</w:t>
        </w:r>
        <w:r>
          <w:rPr>
            <w:webHidden/>
          </w:rPr>
          <w:tab/>
        </w:r>
        <w:r>
          <w:rPr>
            <w:webHidden/>
          </w:rPr>
          <w:fldChar w:fldCharType="begin"/>
        </w:r>
        <w:r>
          <w:rPr>
            <w:webHidden/>
          </w:rPr>
          <w:instrText xml:space="preserve"> PAGEREF _Toc227133163 \h </w:instrText>
        </w:r>
        <w:r>
          <w:rPr>
            <w:webHidden/>
          </w:rPr>
        </w:r>
        <w:r>
          <w:rPr>
            <w:webHidden/>
          </w:rPr>
          <w:fldChar w:fldCharType="separate"/>
        </w:r>
        <w:r w:rsidR="00AE1939">
          <w:rPr>
            <w:webHidden/>
          </w:rPr>
          <w:t>11</w:t>
        </w:r>
        <w:r>
          <w:rPr>
            <w:webHidden/>
          </w:rPr>
          <w:fldChar w:fldCharType="end"/>
        </w:r>
      </w:hyperlink>
    </w:p>
    <w:p w14:paraId="475C5A4A" w14:textId="5813B211" w:rsidR="00097D29" w:rsidRDefault="00097D29">
      <w:pPr>
        <w:pStyle w:val="21"/>
        <w:tabs>
          <w:tab w:val="right" w:leader="dot" w:pos="9061"/>
        </w:tabs>
        <w:rPr>
          <w:rFonts w:asciiTheme="minorHAnsi" w:eastAsiaTheme="minorEastAsia" w:hAnsiTheme="minorHAnsi" w:cstheme="minorBidi"/>
          <w:noProof/>
          <w:sz w:val="22"/>
          <w:szCs w:val="22"/>
        </w:rPr>
      </w:pPr>
      <w:hyperlink w:anchor="_Toc227133164" w:history="1">
        <w:r w:rsidRPr="00335196">
          <w:rPr>
            <w:rStyle w:val="a3"/>
            <w:noProof/>
          </w:rPr>
          <w:t>Сенат-Информ, 14.03.2026, В СФ объяснили, почему хранить наличные сбережения дома не выгодно</w:t>
        </w:r>
        <w:r>
          <w:rPr>
            <w:noProof/>
            <w:webHidden/>
          </w:rPr>
          <w:tab/>
        </w:r>
        <w:r>
          <w:rPr>
            <w:noProof/>
            <w:webHidden/>
          </w:rPr>
          <w:fldChar w:fldCharType="begin"/>
        </w:r>
        <w:r>
          <w:rPr>
            <w:noProof/>
            <w:webHidden/>
          </w:rPr>
          <w:instrText xml:space="preserve"> PAGEREF _Toc227133164 \h </w:instrText>
        </w:r>
        <w:r>
          <w:rPr>
            <w:noProof/>
            <w:webHidden/>
          </w:rPr>
        </w:r>
        <w:r>
          <w:rPr>
            <w:noProof/>
            <w:webHidden/>
          </w:rPr>
          <w:fldChar w:fldCharType="separate"/>
        </w:r>
        <w:r w:rsidR="00AE1939">
          <w:rPr>
            <w:noProof/>
            <w:webHidden/>
          </w:rPr>
          <w:t>12</w:t>
        </w:r>
        <w:r>
          <w:rPr>
            <w:noProof/>
            <w:webHidden/>
          </w:rPr>
          <w:fldChar w:fldCharType="end"/>
        </w:r>
      </w:hyperlink>
    </w:p>
    <w:p w14:paraId="3D00AEF0" w14:textId="3C30D284" w:rsidR="00097D29" w:rsidRDefault="00097D29">
      <w:pPr>
        <w:pStyle w:val="31"/>
        <w:rPr>
          <w:rFonts w:asciiTheme="minorHAnsi" w:eastAsiaTheme="minorEastAsia" w:hAnsiTheme="minorHAnsi" w:cstheme="minorBidi"/>
          <w:sz w:val="22"/>
          <w:szCs w:val="22"/>
        </w:rPr>
      </w:pPr>
      <w:hyperlink w:anchor="_Toc227133165" w:history="1">
        <w:r w:rsidRPr="00335196">
          <w:rPr>
            <w:rStyle w:val="a3"/>
          </w:rPr>
          <w:t>В марте в России резко выросло количество наличных денег в обращении — сразу на 300 млрд рублей, в итоге оно достигло 19,5 трлн, следует из данных Банка России.</w:t>
        </w:r>
        <w:r>
          <w:rPr>
            <w:webHidden/>
          </w:rPr>
          <w:tab/>
        </w:r>
        <w:r>
          <w:rPr>
            <w:webHidden/>
          </w:rPr>
          <w:fldChar w:fldCharType="begin"/>
        </w:r>
        <w:r>
          <w:rPr>
            <w:webHidden/>
          </w:rPr>
          <w:instrText xml:space="preserve"> PAGEREF _Toc227133165 \h </w:instrText>
        </w:r>
        <w:r>
          <w:rPr>
            <w:webHidden/>
          </w:rPr>
        </w:r>
        <w:r>
          <w:rPr>
            <w:webHidden/>
          </w:rPr>
          <w:fldChar w:fldCharType="separate"/>
        </w:r>
        <w:r w:rsidR="00AE1939">
          <w:rPr>
            <w:webHidden/>
          </w:rPr>
          <w:t>12</w:t>
        </w:r>
        <w:r>
          <w:rPr>
            <w:webHidden/>
          </w:rPr>
          <w:fldChar w:fldCharType="end"/>
        </w:r>
      </w:hyperlink>
    </w:p>
    <w:p w14:paraId="5E43EFCC" w14:textId="4AC60B59" w:rsidR="00097D29" w:rsidRDefault="00097D29">
      <w:pPr>
        <w:pStyle w:val="12"/>
        <w:tabs>
          <w:tab w:val="right" w:leader="dot" w:pos="9061"/>
        </w:tabs>
        <w:rPr>
          <w:rFonts w:asciiTheme="minorHAnsi" w:eastAsiaTheme="minorEastAsia" w:hAnsiTheme="minorHAnsi" w:cstheme="minorBidi"/>
          <w:b w:val="0"/>
          <w:noProof/>
          <w:sz w:val="22"/>
          <w:szCs w:val="22"/>
        </w:rPr>
      </w:pPr>
      <w:hyperlink w:anchor="_Toc227133166" w:history="1">
        <w:r w:rsidRPr="00335196">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_Toc227133166 \h </w:instrText>
        </w:r>
        <w:r>
          <w:rPr>
            <w:noProof/>
            <w:webHidden/>
          </w:rPr>
        </w:r>
        <w:r>
          <w:rPr>
            <w:noProof/>
            <w:webHidden/>
          </w:rPr>
          <w:fldChar w:fldCharType="separate"/>
        </w:r>
        <w:r w:rsidR="00AE1939">
          <w:rPr>
            <w:noProof/>
            <w:webHidden/>
          </w:rPr>
          <w:t>13</w:t>
        </w:r>
        <w:r>
          <w:rPr>
            <w:noProof/>
            <w:webHidden/>
          </w:rPr>
          <w:fldChar w:fldCharType="end"/>
        </w:r>
      </w:hyperlink>
    </w:p>
    <w:p w14:paraId="6F53514E" w14:textId="763AC954" w:rsidR="00097D29" w:rsidRDefault="00097D29">
      <w:pPr>
        <w:pStyle w:val="21"/>
        <w:tabs>
          <w:tab w:val="right" w:leader="dot" w:pos="9061"/>
        </w:tabs>
        <w:rPr>
          <w:rFonts w:asciiTheme="minorHAnsi" w:eastAsiaTheme="minorEastAsia" w:hAnsiTheme="minorHAnsi" w:cstheme="minorBidi"/>
          <w:noProof/>
          <w:sz w:val="22"/>
          <w:szCs w:val="22"/>
        </w:rPr>
      </w:pPr>
      <w:hyperlink w:anchor="_Toc227133167" w:history="1">
        <w:r w:rsidRPr="00335196">
          <w:rPr>
            <w:rStyle w:val="a3"/>
            <w:noProof/>
          </w:rPr>
          <w:t>АиФ - Челябинск, 14.04.2026, Вклады, золото или ПДС? Эксперты рассказали, как сохранить сбережения</w:t>
        </w:r>
        <w:r>
          <w:rPr>
            <w:noProof/>
            <w:webHidden/>
          </w:rPr>
          <w:tab/>
        </w:r>
        <w:r>
          <w:rPr>
            <w:noProof/>
            <w:webHidden/>
          </w:rPr>
          <w:fldChar w:fldCharType="begin"/>
        </w:r>
        <w:r>
          <w:rPr>
            <w:noProof/>
            <w:webHidden/>
          </w:rPr>
          <w:instrText xml:space="preserve"> PAGEREF _Toc227133167 \h </w:instrText>
        </w:r>
        <w:r>
          <w:rPr>
            <w:noProof/>
            <w:webHidden/>
          </w:rPr>
        </w:r>
        <w:r>
          <w:rPr>
            <w:noProof/>
            <w:webHidden/>
          </w:rPr>
          <w:fldChar w:fldCharType="separate"/>
        </w:r>
        <w:r w:rsidR="00AE1939">
          <w:rPr>
            <w:noProof/>
            <w:webHidden/>
          </w:rPr>
          <w:t>13</w:t>
        </w:r>
        <w:r>
          <w:rPr>
            <w:noProof/>
            <w:webHidden/>
          </w:rPr>
          <w:fldChar w:fldCharType="end"/>
        </w:r>
      </w:hyperlink>
    </w:p>
    <w:p w14:paraId="6A630243" w14:textId="6E7BD3A9" w:rsidR="00097D29" w:rsidRDefault="00097D29">
      <w:pPr>
        <w:pStyle w:val="31"/>
        <w:rPr>
          <w:rFonts w:asciiTheme="minorHAnsi" w:eastAsiaTheme="minorEastAsia" w:hAnsiTheme="minorHAnsi" w:cstheme="minorBidi"/>
          <w:sz w:val="22"/>
          <w:szCs w:val="22"/>
        </w:rPr>
      </w:pPr>
      <w:hyperlink w:anchor="_Toc227133168" w:history="1">
        <w:r w:rsidRPr="00335196">
          <w:rPr>
            <w:rStyle w:val="a3"/>
          </w:rPr>
          <w:t>Несмотря на общерыночное снижение ставок, вклады остаются одним из самых доходных инструментов, доступных широкому кругу клиентов. Реальная процентная ставка по вкладам сегодня практически в два раза выше официального уровня инфляции.</w:t>
        </w:r>
        <w:r>
          <w:rPr>
            <w:webHidden/>
          </w:rPr>
          <w:tab/>
        </w:r>
        <w:r>
          <w:rPr>
            <w:webHidden/>
          </w:rPr>
          <w:fldChar w:fldCharType="begin"/>
        </w:r>
        <w:r>
          <w:rPr>
            <w:webHidden/>
          </w:rPr>
          <w:instrText xml:space="preserve"> PAGEREF _Toc227133168 \h </w:instrText>
        </w:r>
        <w:r>
          <w:rPr>
            <w:webHidden/>
          </w:rPr>
        </w:r>
        <w:r>
          <w:rPr>
            <w:webHidden/>
          </w:rPr>
          <w:fldChar w:fldCharType="separate"/>
        </w:r>
        <w:r w:rsidR="00AE1939">
          <w:rPr>
            <w:webHidden/>
          </w:rPr>
          <w:t>13</w:t>
        </w:r>
        <w:r>
          <w:rPr>
            <w:webHidden/>
          </w:rPr>
          <w:fldChar w:fldCharType="end"/>
        </w:r>
      </w:hyperlink>
    </w:p>
    <w:p w14:paraId="735AB7F4" w14:textId="3E4ABDF3" w:rsidR="00097D29" w:rsidRDefault="00097D29">
      <w:pPr>
        <w:pStyle w:val="21"/>
        <w:tabs>
          <w:tab w:val="right" w:leader="dot" w:pos="9061"/>
        </w:tabs>
        <w:rPr>
          <w:rFonts w:asciiTheme="minorHAnsi" w:eastAsiaTheme="minorEastAsia" w:hAnsiTheme="minorHAnsi" w:cstheme="minorBidi"/>
          <w:noProof/>
          <w:sz w:val="22"/>
          <w:szCs w:val="22"/>
        </w:rPr>
      </w:pPr>
      <w:hyperlink w:anchor="_Toc227133169" w:history="1">
        <w:r w:rsidRPr="00335196">
          <w:rPr>
            <w:rStyle w:val="a3"/>
            <w:noProof/>
          </w:rPr>
          <w:t>Степные вести, 14.04.2026, Жители Калмыкии выбирают долгосрочные сбережения</w:t>
        </w:r>
        <w:r>
          <w:rPr>
            <w:noProof/>
            <w:webHidden/>
          </w:rPr>
          <w:tab/>
        </w:r>
        <w:r>
          <w:rPr>
            <w:noProof/>
            <w:webHidden/>
          </w:rPr>
          <w:fldChar w:fldCharType="begin"/>
        </w:r>
        <w:r>
          <w:rPr>
            <w:noProof/>
            <w:webHidden/>
          </w:rPr>
          <w:instrText xml:space="preserve"> PAGEREF _Toc227133169 \h </w:instrText>
        </w:r>
        <w:r>
          <w:rPr>
            <w:noProof/>
            <w:webHidden/>
          </w:rPr>
        </w:r>
        <w:r>
          <w:rPr>
            <w:noProof/>
            <w:webHidden/>
          </w:rPr>
          <w:fldChar w:fldCharType="separate"/>
        </w:r>
        <w:r w:rsidR="00AE1939">
          <w:rPr>
            <w:noProof/>
            <w:webHidden/>
          </w:rPr>
          <w:t>17</w:t>
        </w:r>
        <w:r>
          <w:rPr>
            <w:noProof/>
            <w:webHidden/>
          </w:rPr>
          <w:fldChar w:fldCharType="end"/>
        </w:r>
      </w:hyperlink>
    </w:p>
    <w:p w14:paraId="7A4FEFE4" w14:textId="63F618B3" w:rsidR="00097D29" w:rsidRDefault="00097D29">
      <w:pPr>
        <w:pStyle w:val="31"/>
        <w:rPr>
          <w:rFonts w:asciiTheme="minorHAnsi" w:eastAsiaTheme="minorEastAsia" w:hAnsiTheme="minorHAnsi" w:cstheme="minorBidi"/>
          <w:sz w:val="22"/>
          <w:szCs w:val="22"/>
        </w:rPr>
      </w:pPr>
      <w:hyperlink w:anchor="_Toc227133170" w:history="1">
        <w:r w:rsidRPr="00335196">
          <w:rPr>
            <w:rStyle w:val="a3"/>
          </w:rPr>
          <w:t>В Калмыкии более 24 тысяч жителей участвуют в программе долгосрочных сбережений (ПДС).</w:t>
        </w:r>
        <w:r>
          <w:rPr>
            <w:webHidden/>
          </w:rPr>
          <w:tab/>
        </w:r>
        <w:r>
          <w:rPr>
            <w:webHidden/>
          </w:rPr>
          <w:fldChar w:fldCharType="begin"/>
        </w:r>
        <w:r>
          <w:rPr>
            <w:webHidden/>
          </w:rPr>
          <w:instrText xml:space="preserve"> PAGEREF _Toc227133170 \h </w:instrText>
        </w:r>
        <w:r>
          <w:rPr>
            <w:webHidden/>
          </w:rPr>
        </w:r>
        <w:r>
          <w:rPr>
            <w:webHidden/>
          </w:rPr>
          <w:fldChar w:fldCharType="separate"/>
        </w:r>
        <w:r w:rsidR="00AE1939">
          <w:rPr>
            <w:webHidden/>
          </w:rPr>
          <w:t>17</w:t>
        </w:r>
        <w:r>
          <w:rPr>
            <w:webHidden/>
          </w:rPr>
          <w:fldChar w:fldCharType="end"/>
        </w:r>
      </w:hyperlink>
    </w:p>
    <w:p w14:paraId="67B2FF87" w14:textId="7343A576" w:rsidR="00097D29" w:rsidRDefault="00097D29">
      <w:pPr>
        <w:pStyle w:val="12"/>
        <w:tabs>
          <w:tab w:val="right" w:leader="dot" w:pos="9061"/>
        </w:tabs>
        <w:rPr>
          <w:rFonts w:asciiTheme="minorHAnsi" w:eastAsiaTheme="minorEastAsia" w:hAnsiTheme="minorHAnsi" w:cstheme="minorBidi"/>
          <w:b w:val="0"/>
          <w:noProof/>
          <w:sz w:val="22"/>
          <w:szCs w:val="22"/>
        </w:rPr>
      </w:pPr>
      <w:hyperlink w:anchor="_Toc227133171" w:history="1">
        <w:r w:rsidRPr="00335196">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_Toc227133171 \h </w:instrText>
        </w:r>
        <w:r>
          <w:rPr>
            <w:noProof/>
            <w:webHidden/>
          </w:rPr>
        </w:r>
        <w:r>
          <w:rPr>
            <w:noProof/>
            <w:webHidden/>
          </w:rPr>
          <w:fldChar w:fldCharType="separate"/>
        </w:r>
        <w:r w:rsidR="00AE1939">
          <w:rPr>
            <w:noProof/>
            <w:webHidden/>
          </w:rPr>
          <w:t>17</w:t>
        </w:r>
        <w:r>
          <w:rPr>
            <w:noProof/>
            <w:webHidden/>
          </w:rPr>
          <w:fldChar w:fldCharType="end"/>
        </w:r>
      </w:hyperlink>
    </w:p>
    <w:p w14:paraId="5901C811" w14:textId="0B84CDAC" w:rsidR="00097D29" w:rsidRDefault="00097D29">
      <w:pPr>
        <w:pStyle w:val="21"/>
        <w:tabs>
          <w:tab w:val="right" w:leader="dot" w:pos="9061"/>
        </w:tabs>
        <w:rPr>
          <w:rFonts w:asciiTheme="minorHAnsi" w:eastAsiaTheme="minorEastAsia" w:hAnsiTheme="minorHAnsi" w:cstheme="minorBidi"/>
          <w:noProof/>
          <w:sz w:val="22"/>
          <w:szCs w:val="22"/>
        </w:rPr>
      </w:pPr>
      <w:hyperlink w:anchor="_Toc227133172" w:history="1">
        <w:r w:rsidRPr="00335196">
          <w:rPr>
            <w:rStyle w:val="a3"/>
            <w:noProof/>
          </w:rPr>
          <w:t>Ведомости, 15.04.2026, Пенсию просто так не дают</w:t>
        </w:r>
        <w:r>
          <w:rPr>
            <w:noProof/>
            <w:webHidden/>
          </w:rPr>
          <w:tab/>
        </w:r>
        <w:r>
          <w:rPr>
            <w:noProof/>
            <w:webHidden/>
          </w:rPr>
          <w:fldChar w:fldCharType="begin"/>
        </w:r>
        <w:r>
          <w:rPr>
            <w:noProof/>
            <w:webHidden/>
          </w:rPr>
          <w:instrText xml:space="preserve"> PAGEREF _Toc227133172 \h </w:instrText>
        </w:r>
        <w:r>
          <w:rPr>
            <w:noProof/>
            <w:webHidden/>
          </w:rPr>
        </w:r>
        <w:r>
          <w:rPr>
            <w:noProof/>
            <w:webHidden/>
          </w:rPr>
          <w:fldChar w:fldCharType="separate"/>
        </w:r>
        <w:r w:rsidR="00AE1939">
          <w:rPr>
            <w:noProof/>
            <w:webHidden/>
          </w:rPr>
          <w:t>17</w:t>
        </w:r>
        <w:r>
          <w:rPr>
            <w:noProof/>
            <w:webHidden/>
          </w:rPr>
          <w:fldChar w:fldCharType="end"/>
        </w:r>
      </w:hyperlink>
    </w:p>
    <w:p w14:paraId="34650ED7" w14:textId="3AE194F5" w:rsidR="00097D29" w:rsidRDefault="00097D29">
      <w:pPr>
        <w:pStyle w:val="31"/>
        <w:rPr>
          <w:rFonts w:asciiTheme="minorHAnsi" w:eastAsiaTheme="minorEastAsia" w:hAnsiTheme="minorHAnsi" w:cstheme="minorBidi"/>
          <w:sz w:val="22"/>
          <w:szCs w:val="22"/>
        </w:rPr>
      </w:pPr>
      <w:hyperlink w:anchor="_Toc227133173" w:history="1">
        <w:r w:rsidRPr="00335196">
          <w:rPr>
            <w:rStyle w:val="a3"/>
          </w:rPr>
          <w:t>Размер будущей пенсии все меньше зависит от стажа и уровня дохода. Итоговая сумма все сильнее определяется личными решениями, участием работодателя и государства. Пенсия превращается из фиксированного результата в систему, где итог зависит от стратегии человека.</w:t>
        </w:r>
        <w:r>
          <w:rPr>
            <w:webHidden/>
          </w:rPr>
          <w:tab/>
        </w:r>
        <w:r>
          <w:rPr>
            <w:webHidden/>
          </w:rPr>
          <w:fldChar w:fldCharType="begin"/>
        </w:r>
        <w:r>
          <w:rPr>
            <w:webHidden/>
          </w:rPr>
          <w:instrText xml:space="preserve"> PAGEREF _Toc227133173 \h </w:instrText>
        </w:r>
        <w:r>
          <w:rPr>
            <w:webHidden/>
          </w:rPr>
        </w:r>
        <w:r>
          <w:rPr>
            <w:webHidden/>
          </w:rPr>
          <w:fldChar w:fldCharType="separate"/>
        </w:r>
        <w:r w:rsidR="00AE1939">
          <w:rPr>
            <w:webHidden/>
          </w:rPr>
          <w:t>17</w:t>
        </w:r>
        <w:r>
          <w:rPr>
            <w:webHidden/>
          </w:rPr>
          <w:fldChar w:fldCharType="end"/>
        </w:r>
      </w:hyperlink>
    </w:p>
    <w:p w14:paraId="23F71FB4" w14:textId="09099E72" w:rsidR="00097D29" w:rsidRDefault="00097D29">
      <w:pPr>
        <w:pStyle w:val="21"/>
        <w:tabs>
          <w:tab w:val="right" w:leader="dot" w:pos="9061"/>
        </w:tabs>
        <w:rPr>
          <w:rFonts w:asciiTheme="minorHAnsi" w:eastAsiaTheme="minorEastAsia" w:hAnsiTheme="minorHAnsi" w:cstheme="minorBidi"/>
          <w:noProof/>
          <w:sz w:val="22"/>
          <w:szCs w:val="22"/>
        </w:rPr>
      </w:pPr>
      <w:hyperlink w:anchor="_Toc227133174" w:history="1">
        <w:r w:rsidRPr="00335196">
          <w:rPr>
            <w:rStyle w:val="a3"/>
            <w:noProof/>
          </w:rPr>
          <w:t>Комсомольская правда, 15.04.2026, Родители со стажем</w:t>
        </w:r>
        <w:r>
          <w:rPr>
            <w:noProof/>
            <w:webHidden/>
          </w:rPr>
          <w:tab/>
        </w:r>
        <w:r>
          <w:rPr>
            <w:noProof/>
            <w:webHidden/>
          </w:rPr>
          <w:fldChar w:fldCharType="begin"/>
        </w:r>
        <w:r>
          <w:rPr>
            <w:noProof/>
            <w:webHidden/>
          </w:rPr>
          <w:instrText xml:space="preserve"> PAGEREF _Toc227133174 \h </w:instrText>
        </w:r>
        <w:r>
          <w:rPr>
            <w:noProof/>
            <w:webHidden/>
          </w:rPr>
        </w:r>
        <w:r>
          <w:rPr>
            <w:noProof/>
            <w:webHidden/>
          </w:rPr>
          <w:fldChar w:fldCharType="separate"/>
        </w:r>
        <w:r w:rsidR="00AE1939">
          <w:rPr>
            <w:noProof/>
            <w:webHidden/>
          </w:rPr>
          <w:t>19</w:t>
        </w:r>
        <w:r>
          <w:rPr>
            <w:noProof/>
            <w:webHidden/>
          </w:rPr>
          <w:fldChar w:fldCharType="end"/>
        </w:r>
      </w:hyperlink>
    </w:p>
    <w:p w14:paraId="5A880ECF" w14:textId="73CFBEEA" w:rsidR="00097D29" w:rsidRDefault="00097D29">
      <w:pPr>
        <w:pStyle w:val="31"/>
        <w:rPr>
          <w:rFonts w:asciiTheme="minorHAnsi" w:eastAsiaTheme="minorEastAsia" w:hAnsiTheme="minorHAnsi" w:cstheme="minorBidi"/>
          <w:sz w:val="22"/>
          <w:szCs w:val="22"/>
        </w:rPr>
      </w:pPr>
      <w:hyperlink w:anchor="_Toc227133175" w:history="1">
        <w:r w:rsidRPr="00335196">
          <w:rPr>
            <w:rStyle w:val="a3"/>
          </w:rPr>
          <w:t>Пенсии для россиян, у которых есть дети, будут считать по-новому.  Страховые пенсии в России назначают при выполнении двух условий. Трудовой  стаж должен быть не менее 15 лет, а число пенсионных баллов (оно зависит от  зарплаты) - не менее 30. При этом и стаж, и баллы в некоторых случаях  начисляют даже тем, кто формально не работает. Например, молодым мамам в  декрете. И как раз для них есть хорошие новости.</w:t>
        </w:r>
        <w:r>
          <w:rPr>
            <w:webHidden/>
          </w:rPr>
          <w:tab/>
        </w:r>
        <w:r>
          <w:rPr>
            <w:webHidden/>
          </w:rPr>
          <w:fldChar w:fldCharType="begin"/>
        </w:r>
        <w:r>
          <w:rPr>
            <w:webHidden/>
          </w:rPr>
          <w:instrText xml:space="preserve"> PAGEREF _Toc227133175 \h </w:instrText>
        </w:r>
        <w:r>
          <w:rPr>
            <w:webHidden/>
          </w:rPr>
        </w:r>
        <w:r>
          <w:rPr>
            <w:webHidden/>
          </w:rPr>
          <w:fldChar w:fldCharType="separate"/>
        </w:r>
        <w:r w:rsidR="00AE1939">
          <w:rPr>
            <w:webHidden/>
          </w:rPr>
          <w:t>19</w:t>
        </w:r>
        <w:r>
          <w:rPr>
            <w:webHidden/>
          </w:rPr>
          <w:fldChar w:fldCharType="end"/>
        </w:r>
      </w:hyperlink>
    </w:p>
    <w:p w14:paraId="30AD13E9" w14:textId="296E32AA" w:rsidR="00097D29" w:rsidRDefault="00097D29">
      <w:pPr>
        <w:pStyle w:val="21"/>
        <w:tabs>
          <w:tab w:val="right" w:leader="dot" w:pos="9061"/>
        </w:tabs>
        <w:rPr>
          <w:rFonts w:asciiTheme="minorHAnsi" w:eastAsiaTheme="minorEastAsia" w:hAnsiTheme="minorHAnsi" w:cstheme="minorBidi"/>
          <w:noProof/>
          <w:sz w:val="22"/>
          <w:szCs w:val="22"/>
        </w:rPr>
      </w:pPr>
      <w:hyperlink w:anchor="_Toc227133176" w:history="1">
        <w:r w:rsidRPr="00335196">
          <w:rPr>
            <w:rStyle w:val="a3"/>
            <w:noProof/>
          </w:rPr>
          <w:t xml:space="preserve">РИА Новости, 14.04.2026, Доход от инвестирования ВЭБом пенсионных накоплений в </w:t>
        </w:r>
        <w:r w:rsidRPr="00335196">
          <w:rPr>
            <w:rStyle w:val="a3"/>
            <w:noProof/>
            <w:lang w:val="en-US"/>
          </w:rPr>
          <w:t>I</w:t>
        </w:r>
        <w:r w:rsidRPr="00335196">
          <w:rPr>
            <w:rStyle w:val="a3"/>
            <w:noProof/>
          </w:rPr>
          <w:t xml:space="preserve"> квартале превысил 123,5 млрд руб</w:t>
        </w:r>
        <w:r>
          <w:rPr>
            <w:noProof/>
            <w:webHidden/>
          </w:rPr>
          <w:tab/>
        </w:r>
        <w:r>
          <w:rPr>
            <w:noProof/>
            <w:webHidden/>
          </w:rPr>
          <w:fldChar w:fldCharType="begin"/>
        </w:r>
        <w:r>
          <w:rPr>
            <w:noProof/>
            <w:webHidden/>
          </w:rPr>
          <w:instrText xml:space="preserve"> PAGEREF _Toc227133176 \h </w:instrText>
        </w:r>
        <w:r>
          <w:rPr>
            <w:noProof/>
            <w:webHidden/>
          </w:rPr>
        </w:r>
        <w:r>
          <w:rPr>
            <w:noProof/>
            <w:webHidden/>
          </w:rPr>
          <w:fldChar w:fldCharType="separate"/>
        </w:r>
        <w:r w:rsidR="00AE1939">
          <w:rPr>
            <w:noProof/>
            <w:webHidden/>
          </w:rPr>
          <w:t>21</w:t>
        </w:r>
        <w:r>
          <w:rPr>
            <w:noProof/>
            <w:webHidden/>
          </w:rPr>
          <w:fldChar w:fldCharType="end"/>
        </w:r>
      </w:hyperlink>
    </w:p>
    <w:p w14:paraId="7AE19D05" w14:textId="56AC20F4" w:rsidR="00097D29" w:rsidRDefault="00097D29">
      <w:pPr>
        <w:pStyle w:val="31"/>
        <w:rPr>
          <w:rFonts w:asciiTheme="minorHAnsi" w:eastAsiaTheme="minorEastAsia" w:hAnsiTheme="minorHAnsi" w:cstheme="minorBidi"/>
          <w:sz w:val="22"/>
          <w:szCs w:val="22"/>
        </w:rPr>
      </w:pPr>
      <w:hyperlink w:anchor="_Toc227133177" w:history="1">
        <w:r w:rsidRPr="00335196">
          <w:rPr>
            <w:rStyle w:val="a3"/>
          </w:rPr>
          <w:t>Доход от инвестирования ВЭБом средств пенсионных накоплений по расширенному инвестиционному портфелю за первый квартал 2026 года превысил 123,5 миллиарда рублей, говорится в сообщении госкорпорации.</w:t>
        </w:r>
        <w:r>
          <w:rPr>
            <w:webHidden/>
          </w:rPr>
          <w:tab/>
        </w:r>
        <w:r>
          <w:rPr>
            <w:webHidden/>
          </w:rPr>
          <w:fldChar w:fldCharType="begin"/>
        </w:r>
        <w:r>
          <w:rPr>
            <w:webHidden/>
          </w:rPr>
          <w:instrText xml:space="preserve"> PAGEREF _Toc227133177 \h </w:instrText>
        </w:r>
        <w:r>
          <w:rPr>
            <w:webHidden/>
          </w:rPr>
        </w:r>
        <w:r>
          <w:rPr>
            <w:webHidden/>
          </w:rPr>
          <w:fldChar w:fldCharType="separate"/>
        </w:r>
        <w:r w:rsidR="00AE1939">
          <w:rPr>
            <w:webHidden/>
          </w:rPr>
          <w:t>21</w:t>
        </w:r>
        <w:r>
          <w:rPr>
            <w:webHidden/>
          </w:rPr>
          <w:fldChar w:fldCharType="end"/>
        </w:r>
      </w:hyperlink>
    </w:p>
    <w:p w14:paraId="3C51BEAE" w14:textId="557C60DC" w:rsidR="00097D29" w:rsidRDefault="00097D29">
      <w:pPr>
        <w:pStyle w:val="21"/>
        <w:tabs>
          <w:tab w:val="right" w:leader="dot" w:pos="9061"/>
        </w:tabs>
        <w:rPr>
          <w:rFonts w:asciiTheme="minorHAnsi" w:eastAsiaTheme="minorEastAsia" w:hAnsiTheme="minorHAnsi" w:cstheme="minorBidi"/>
          <w:noProof/>
          <w:sz w:val="22"/>
          <w:szCs w:val="22"/>
        </w:rPr>
      </w:pPr>
      <w:hyperlink w:anchor="_Toc227133178" w:history="1">
        <w:r w:rsidRPr="00335196">
          <w:rPr>
            <w:rStyle w:val="a3"/>
            <w:noProof/>
          </w:rPr>
          <w:t>ТАСС, 14.04.2026, Соцфонд: пенсия оформляется автоматически, если россиянин согласен с ее размером</w:t>
        </w:r>
        <w:r>
          <w:rPr>
            <w:noProof/>
            <w:webHidden/>
          </w:rPr>
          <w:tab/>
        </w:r>
        <w:r>
          <w:rPr>
            <w:noProof/>
            <w:webHidden/>
          </w:rPr>
          <w:fldChar w:fldCharType="begin"/>
        </w:r>
        <w:r>
          <w:rPr>
            <w:noProof/>
            <w:webHidden/>
          </w:rPr>
          <w:instrText xml:space="preserve"> PAGEREF _Toc227133178 \h </w:instrText>
        </w:r>
        <w:r>
          <w:rPr>
            <w:noProof/>
            <w:webHidden/>
          </w:rPr>
        </w:r>
        <w:r>
          <w:rPr>
            <w:noProof/>
            <w:webHidden/>
          </w:rPr>
          <w:fldChar w:fldCharType="separate"/>
        </w:r>
        <w:r w:rsidR="00AE1939">
          <w:rPr>
            <w:noProof/>
            <w:webHidden/>
          </w:rPr>
          <w:t>21</w:t>
        </w:r>
        <w:r>
          <w:rPr>
            <w:noProof/>
            <w:webHidden/>
          </w:rPr>
          <w:fldChar w:fldCharType="end"/>
        </w:r>
      </w:hyperlink>
    </w:p>
    <w:p w14:paraId="270CE869" w14:textId="5A50AC85" w:rsidR="00097D29" w:rsidRDefault="00097D29">
      <w:pPr>
        <w:pStyle w:val="31"/>
        <w:rPr>
          <w:rFonts w:asciiTheme="minorHAnsi" w:eastAsiaTheme="minorEastAsia" w:hAnsiTheme="minorHAnsi" w:cstheme="minorBidi"/>
          <w:sz w:val="22"/>
          <w:szCs w:val="22"/>
        </w:rPr>
      </w:pPr>
      <w:hyperlink w:anchor="_Toc227133179" w:history="1">
        <w:r w:rsidRPr="00335196">
          <w:rPr>
            <w:rStyle w:val="a3"/>
          </w:rPr>
          <w:t>Страховая пенсия оформляется автоматически, если гражданин согласен с ее размером. Это следует из канала Соцфонда в Мах.</w:t>
        </w:r>
        <w:r>
          <w:rPr>
            <w:webHidden/>
          </w:rPr>
          <w:tab/>
        </w:r>
        <w:r>
          <w:rPr>
            <w:webHidden/>
          </w:rPr>
          <w:fldChar w:fldCharType="begin"/>
        </w:r>
        <w:r>
          <w:rPr>
            <w:webHidden/>
          </w:rPr>
          <w:instrText xml:space="preserve"> PAGEREF _Toc227133179 \h </w:instrText>
        </w:r>
        <w:r>
          <w:rPr>
            <w:webHidden/>
          </w:rPr>
        </w:r>
        <w:r>
          <w:rPr>
            <w:webHidden/>
          </w:rPr>
          <w:fldChar w:fldCharType="separate"/>
        </w:r>
        <w:r w:rsidR="00AE1939">
          <w:rPr>
            <w:webHidden/>
          </w:rPr>
          <w:t>21</w:t>
        </w:r>
        <w:r>
          <w:rPr>
            <w:webHidden/>
          </w:rPr>
          <w:fldChar w:fldCharType="end"/>
        </w:r>
      </w:hyperlink>
    </w:p>
    <w:p w14:paraId="353CDDC2" w14:textId="1F2CADA5" w:rsidR="00097D29" w:rsidRDefault="00097D29">
      <w:pPr>
        <w:pStyle w:val="21"/>
        <w:tabs>
          <w:tab w:val="right" w:leader="dot" w:pos="9061"/>
        </w:tabs>
        <w:rPr>
          <w:rFonts w:asciiTheme="minorHAnsi" w:eastAsiaTheme="minorEastAsia" w:hAnsiTheme="minorHAnsi" w:cstheme="minorBidi"/>
          <w:noProof/>
          <w:sz w:val="22"/>
          <w:szCs w:val="22"/>
        </w:rPr>
      </w:pPr>
      <w:hyperlink w:anchor="_Toc227133180" w:history="1">
        <w:r w:rsidRPr="00335196">
          <w:rPr>
            <w:rStyle w:val="a3"/>
            <w:noProof/>
            <w:lang w:val="en-US"/>
          </w:rPr>
          <w:t>RT</w:t>
        </w:r>
        <w:r w:rsidRPr="00335196">
          <w:rPr>
            <w:rStyle w:val="a3"/>
            <w:noProof/>
          </w:rPr>
          <w:t>, 14.04.2026, Сенатор раскрыл, как работа в предпенсионном возрасте повлияет на размер выплат</w:t>
        </w:r>
        <w:r>
          <w:rPr>
            <w:noProof/>
            <w:webHidden/>
          </w:rPr>
          <w:tab/>
        </w:r>
        <w:r>
          <w:rPr>
            <w:noProof/>
            <w:webHidden/>
          </w:rPr>
          <w:fldChar w:fldCharType="begin"/>
        </w:r>
        <w:r>
          <w:rPr>
            <w:noProof/>
            <w:webHidden/>
          </w:rPr>
          <w:instrText xml:space="preserve"> PAGEREF _Toc227133180 \h </w:instrText>
        </w:r>
        <w:r>
          <w:rPr>
            <w:noProof/>
            <w:webHidden/>
          </w:rPr>
        </w:r>
        <w:r>
          <w:rPr>
            <w:noProof/>
            <w:webHidden/>
          </w:rPr>
          <w:fldChar w:fldCharType="separate"/>
        </w:r>
        <w:r w:rsidR="00AE1939">
          <w:rPr>
            <w:noProof/>
            <w:webHidden/>
          </w:rPr>
          <w:t>22</w:t>
        </w:r>
        <w:r>
          <w:rPr>
            <w:noProof/>
            <w:webHidden/>
          </w:rPr>
          <w:fldChar w:fldCharType="end"/>
        </w:r>
      </w:hyperlink>
    </w:p>
    <w:p w14:paraId="7B143E9A" w14:textId="1375F195" w:rsidR="00097D29" w:rsidRDefault="00097D29">
      <w:pPr>
        <w:pStyle w:val="31"/>
        <w:rPr>
          <w:rFonts w:asciiTheme="minorHAnsi" w:eastAsiaTheme="minorEastAsia" w:hAnsiTheme="minorHAnsi" w:cstheme="minorBidi"/>
          <w:sz w:val="22"/>
          <w:szCs w:val="22"/>
        </w:rPr>
      </w:pPr>
      <w:hyperlink w:anchor="_Toc227133181" w:history="1">
        <w:r w:rsidRPr="00335196">
          <w:rPr>
            <w:rStyle w:val="a3"/>
          </w:rPr>
          <w:t xml:space="preserve">Трудовая деятельность в предпенсионном возрасте позволяет увеличить размер будущей пенсии, но только при условии официального трудоустройства и полной уплаты страховых взносов, рассказал в беседе с </w:t>
        </w:r>
        <w:r w:rsidRPr="00335196">
          <w:rPr>
            <w:rStyle w:val="a3"/>
            <w:lang w:val="en-US"/>
          </w:rPr>
          <w:t>RT</w:t>
        </w:r>
        <w:r w:rsidRPr="00335196">
          <w:rPr>
            <w:rStyle w:val="a3"/>
          </w:rPr>
          <w:t xml:space="preserve"> сенатор Игорь Мурог.</w:t>
        </w:r>
        <w:r>
          <w:rPr>
            <w:webHidden/>
          </w:rPr>
          <w:tab/>
        </w:r>
        <w:r>
          <w:rPr>
            <w:webHidden/>
          </w:rPr>
          <w:fldChar w:fldCharType="begin"/>
        </w:r>
        <w:r>
          <w:rPr>
            <w:webHidden/>
          </w:rPr>
          <w:instrText xml:space="preserve"> PAGEREF _Toc227133181 \h </w:instrText>
        </w:r>
        <w:r>
          <w:rPr>
            <w:webHidden/>
          </w:rPr>
        </w:r>
        <w:r>
          <w:rPr>
            <w:webHidden/>
          </w:rPr>
          <w:fldChar w:fldCharType="separate"/>
        </w:r>
        <w:r w:rsidR="00AE1939">
          <w:rPr>
            <w:webHidden/>
          </w:rPr>
          <w:t>22</w:t>
        </w:r>
        <w:r>
          <w:rPr>
            <w:webHidden/>
          </w:rPr>
          <w:fldChar w:fldCharType="end"/>
        </w:r>
      </w:hyperlink>
    </w:p>
    <w:p w14:paraId="52B2A60F" w14:textId="555A59DD" w:rsidR="00097D29" w:rsidRDefault="00097D29">
      <w:pPr>
        <w:pStyle w:val="21"/>
        <w:tabs>
          <w:tab w:val="right" w:leader="dot" w:pos="9061"/>
        </w:tabs>
        <w:rPr>
          <w:rFonts w:asciiTheme="minorHAnsi" w:eastAsiaTheme="minorEastAsia" w:hAnsiTheme="minorHAnsi" w:cstheme="minorBidi"/>
          <w:noProof/>
          <w:sz w:val="22"/>
          <w:szCs w:val="22"/>
        </w:rPr>
      </w:pPr>
      <w:hyperlink w:anchor="_Toc227133182" w:history="1">
        <w:r w:rsidRPr="00335196">
          <w:rPr>
            <w:rStyle w:val="a3"/>
            <w:noProof/>
          </w:rPr>
          <w:t>РИА Новости, 15.04.2026, В ОП РФ предложили ввести единую социальную карту для пенсионеров</w:t>
        </w:r>
        <w:r>
          <w:rPr>
            <w:noProof/>
            <w:webHidden/>
          </w:rPr>
          <w:tab/>
        </w:r>
        <w:r>
          <w:rPr>
            <w:noProof/>
            <w:webHidden/>
          </w:rPr>
          <w:fldChar w:fldCharType="begin"/>
        </w:r>
        <w:r>
          <w:rPr>
            <w:noProof/>
            <w:webHidden/>
          </w:rPr>
          <w:instrText xml:space="preserve"> PAGEREF _Toc227133182 \h </w:instrText>
        </w:r>
        <w:r>
          <w:rPr>
            <w:noProof/>
            <w:webHidden/>
          </w:rPr>
        </w:r>
        <w:r>
          <w:rPr>
            <w:noProof/>
            <w:webHidden/>
          </w:rPr>
          <w:fldChar w:fldCharType="separate"/>
        </w:r>
        <w:r w:rsidR="00AE1939">
          <w:rPr>
            <w:noProof/>
            <w:webHidden/>
          </w:rPr>
          <w:t>22</w:t>
        </w:r>
        <w:r>
          <w:rPr>
            <w:noProof/>
            <w:webHidden/>
          </w:rPr>
          <w:fldChar w:fldCharType="end"/>
        </w:r>
      </w:hyperlink>
    </w:p>
    <w:p w14:paraId="2A998111" w14:textId="6FC8CD4C" w:rsidR="00097D29" w:rsidRDefault="00097D29">
      <w:pPr>
        <w:pStyle w:val="31"/>
        <w:rPr>
          <w:rFonts w:asciiTheme="minorHAnsi" w:eastAsiaTheme="minorEastAsia" w:hAnsiTheme="minorHAnsi" w:cstheme="minorBidi"/>
          <w:sz w:val="22"/>
          <w:szCs w:val="22"/>
        </w:rPr>
      </w:pPr>
      <w:hyperlink w:anchor="_Toc227133183" w:history="1">
        <w:r w:rsidRPr="00335196">
          <w:rPr>
            <w:rStyle w:val="a3"/>
          </w:rPr>
          <w:t>Единую социальную карту для пенсионеров, которая будет действовать на всей территории страны и предоставлять базовые льготы, нужно ввести в России, заявил РИА Новости заместитель секретаря Общественной палаты РФ Владислав Гриб.</w:t>
        </w:r>
        <w:r>
          <w:rPr>
            <w:webHidden/>
          </w:rPr>
          <w:tab/>
        </w:r>
        <w:r>
          <w:rPr>
            <w:webHidden/>
          </w:rPr>
          <w:fldChar w:fldCharType="begin"/>
        </w:r>
        <w:r>
          <w:rPr>
            <w:webHidden/>
          </w:rPr>
          <w:instrText xml:space="preserve"> PAGEREF _Toc227133183 \h </w:instrText>
        </w:r>
        <w:r>
          <w:rPr>
            <w:webHidden/>
          </w:rPr>
        </w:r>
        <w:r>
          <w:rPr>
            <w:webHidden/>
          </w:rPr>
          <w:fldChar w:fldCharType="separate"/>
        </w:r>
        <w:r w:rsidR="00AE1939">
          <w:rPr>
            <w:webHidden/>
          </w:rPr>
          <w:t>22</w:t>
        </w:r>
        <w:r>
          <w:rPr>
            <w:webHidden/>
          </w:rPr>
          <w:fldChar w:fldCharType="end"/>
        </w:r>
      </w:hyperlink>
    </w:p>
    <w:p w14:paraId="5DF92711" w14:textId="085D0DA8" w:rsidR="00097D29" w:rsidRDefault="00097D29">
      <w:pPr>
        <w:pStyle w:val="21"/>
        <w:tabs>
          <w:tab w:val="right" w:leader="dot" w:pos="9061"/>
        </w:tabs>
        <w:rPr>
          <w:rFonts w:asciiTheme="minorHAnsi" w:eastAsiaTheme="minorEastAsia" w:hAnsiTheme="minorHAnsi" w:cstheme="minorBidi"/>
          <w:noProof/>
          <w:sz w:val="22"/>
          <w:szCs w:val="22"/>
        </w:rPr>
      </w:pPr>
      <w:hyperlink w:anchor="_Toc227133184" w:history="1">
        <w:r w:rsidRPr="00335196">
          <w:rPr>
            <w:rStyle w:val="a3"/>
            <w:noProof/>
          </w:rPr>
          <w:t>Lenta.ru, 14.04.2026, В Госдуме раскрыли порядок получения пенсии в 440 тысяч одной суммой</w:t>
        </w:r>
        <w:r>
          <w:rPr>
            <w:noProof/>
            <w:webHidden/>
          </w:rPr>
          <w:tab/>
        </w:r>
        <w:r>
          <w:rPr>
            <w:noProof/>
            <w:webHidden/>
          </w:rPr>
          <w:fldChar w:fldCharType="begin"/>
        </w:r>
        <w:r>
          <w:rPr>
            <w:noProof/>
            <w:webHidden/>
          </w:rPr>
          <w:instrText xml:space="preserve"> PAGEREF _Toc227133184 \h </w:instrText>
        </w:r>
        <w:r>
          <w:rPr>
            <w:noProof/>
            <w:webHidden/>
          </w:rPr>
        </w:r>
        <w:r>
          <w:rPr>
            <w:noProof/>
            <w:webHidden/>
          </w:rPr>
          <w:fldChar w:fldCharType="separate"/>
        </w:r>
        <w:r w:rsidR="00AE1939">
          <w:rPr>
            <w:noProof/>
            <w:webHidden/>
          </w:rPr>
          <w:t>23</w:t>
        </w:r>
        <w:r>
          <w:rPr>
            <w:noProof/>
            <w:webHidden/>
          </w:rPr>
          <w:fldChar w:fldCharType="end"/>
        </w:r>
      </w:hyperlink>
    </w:p>
    <w:p w14:paraId="3A5C925D" w14:textId="0D3288C2" w:rsidR="00097D29" w:rsidRDefault="00097D29">
      <w:pPr>
        <w:pStyle w:val="31"/>
        <w:rPr>
          <w:rFonts w:asciiTheme="minorHAnsi" w:eastAsiaTheme="minorEastAsia" w:hAnsiTheme="minorHAnsi" w:cstheme="minorBidi"/>
          <w:sz w:val="22"/>
          <w:szCs w:val="22"/>
        </w:rPr>
      </w:pPr>
      <w:hyperlink w:anchor="_Toc227133185" w:history="1">
        <w:r w:rsidRPr="00335196">
          <w:rPr>
            <w:rStyle w:val="a3"/>
          </w:rPr>
          <w:t>Многие россияне даже не подозревают, что могут получить свои пенсионные накопления не в виде ежемесячной прибавки, а сразу одной суммой до 440 тысяч рублей, рассказал «Ленте.ру» заместитель председателя комитета Госдумы по бюджету и налогам Каплан Панеш (фракция «ЛДПР»).</w:t>
        </w:r>
        <w:r>
          <w:rPr>
            <w:webHidden/>
          </w:rPr>
          <w:tab/>
        </w:r>
        <w:r>
          <w:rPr>
            <w:webHidden/>
          </w:rPr>
          <w:fldChar w:fldCharType="begin"/>
        </w:r>
        <w:r>
          <w:rPr>
            <w:webHidden/>
          </w:rPr>
          <w:instrText xml:space="preserve"> PAGEREF _Toc227133185 \h </w:instrText>
        </w:r>
        <w:r>
          <w:rPr>
            <w:webHidden/>
          </w:rPr>
        </w:r>
        <w:r>
          <w:rPr>
            <w:webHidden/>
          </w:rPr>
          <w:fldChar w:fldCharType="separate"/>
        </w:r>
        <w:r w:rsidR="00AE1939">
          <w:rPr>
            <w:webHidden/>
          </w:rPr>
          <w:t>23</w:t>
        </w:r>
        <w:r>
          <w:rPr>
            <w:webHidden/>
          </w:rPr>
          <w:fldChar w:fldCharType="end"/>
        </w:r>
      </w:hyperlink>
    </w:p>
    <w:p w14:paraId="0C67D5CD" w14:textId="4DDF1043" w:rsidR="00097D29" w:rsidRDefault="00097D29">
      <w:pPr>
        <w:pStyle w:val="21"/>
        <w:tabs>
          <w:tab w:val="right" w:leader="dot" w:pos="9061"/>
        </w:tabs>
        <w:rPr>
          <w:rFonts w:asciiTheme="minorHAnsi" w:eastAsiaTheme="minorEastAsia" w:hAnsiTheme="minorHAnsi" w:cstheme="minorBidi"/>
          <w:noProof/>
          <w:sz w:val="22"/>
          <w:szCs w:val="22"/>
        </w:rPr>
      </w:pPr>
      <w:hyperlink w:anchor="_Toc227133186" w:history="1">
        <w:r w:rsidRPr="00335196">
          <w:rPr>
            <w:rStyle w:val="a3"/>
            <w:noProof/>
            <w:lang w:val="en-US"/>
          </w:rPr>
          <w:t>NEWS</w:t>
        </w:r>
        <w:r w:rsidRPr="00335196">
          <w:rPr>
            <w:rStyle w:val="a3"/>
            <w:noProof/>
          </w:rPr>
          <w:t>.</w:t>
        </w:r>
        <w:r w:rsidRPr="00335196">
          <w:rPr>
            <w:rStyle w:val="a3"/>
            <w:noProof/>
            <w:lang w:val="en-US"/>
          </w:rPr>
          <w:t>ru</w:t>
        </w:r>
        <w:r w:rsidRPr="00335196">
          <w:rPr>
            <w:rStyle w:val="a3"/>
            <w:noProof/>
          </w:rPr>
          <w:t>, 13.04.2026, В Госдуме оценили влияние индексации пенсий на инфляцию</w:t>
        </w:r>
        <w:r>
          <w:rPr>
            <w:noProof/>
            <w:webHidden/>
          </w:rPr>
          <w:tab/>
        </w:r>
        <w:r>
          <w:rPr>
            <w:noProof/>
            <w:webHidden/>
          </w:rPr>
          <w:fldChar w:fldCharType="begin"/>
        </w:r>
        <w:r>
          <w:rPr>
            <w:noProof/>
            <w:webHidden/>
          </w:rPr>
          <w:instrText xml:space="preserve"> PAGEREF _Toc227133186 \h </w:instrText>
        </w:r>
        <w:r>
          <w:rPr>
            <w:noProof/>
            <w:webHidden/>
          </w:rPr>
        </w:r>
        <w:r>
          <w:rPr>
            <w:noProof/>
            <w:webHidden/>
          </w:rPr>
          <w:fldChar w:fldCharType="separate"/>
        </w:r>
        <w:r w:rsidR="00AE1939">
          <w:rPr>
            <w:noProof/>
            <w:webHidden/>
          </w:rPr>
          <w:t>24</w:t>
        </w:r>
        <w:r>
          <w:rPr>
            <w:noProof/>
            <w:webHidden/>
          </w:rPr>
          <w:fldChar w:fldCharType="end"/>
        </w:r>
      </w:hyperlink>
    </w:p>
    <w:p w14:paraId="0681CF0D" w14:textId="1D6F0085" w:rsidR="00097D29" w:rsidRDefault="00097D29">
      <w:pPr>
        <w:pStyle w:val="31"/>
        <w:rPr>
          <w:rFonts w:asciiTheme="minorHAnsi" w:eastAsiaTheme="minorEastAsia" w:hAnsiTheme="minorHAnsi" w:cstheme="minorBidi"/>
          <w:sz w:val="22"/>
          <w:szCs w:val="22"/>
        </w:rPr>
      </w:pPr>
      <w:hyperlink w:anchor="_Toc227133187" w:history="1">
        <w:r w:rsidRPr="00335196">
          <w:rPr>
            <w:rStyle w:val="a3"/>
          </w:rPr>
          <w:t xml:space="preserve">Повышение пенсий и социальных выплат в 2026 году не спровоцирует дополнительный рост инфляции, заявила в интервью </w:t>
        </w:r>
        <w:r w:rsidRPr="00335196">
          <w:rPr>
            <w:rStyle w:val="a3"/>
            <w:lang w:val="en-US"/>
          </w:rPr>
          <w:t>NEWS</w:t>
        </w:r>
        <w:r w:rsidRPr="00335196">
          <w:rPr>
            <w:rStyle w:val="a3"/>
          </w:rPr>
          <w:t>.</w:t>
        </w:r>
        <w:r w:rsidRPr="00335196">
          <w:rPr>
            <w:rStyle w:val="a3"/>
            <w:lang w:val="en-US"/>
          </w:rPr>
          <w:t>ru</w:t>
        </w:r>
        <w:r w:rsidRPr="00335196">
          <w:rPr>
            <w:rStyle w:val="a3"/>
          </w:rPr>
          <w:t xml:space="preserve"> член комитета Госдумы по труду, соцполитике и делам ветеранов Светлана Бессараб. Она напомнила, что уровень индексации страховых пенсий уже превысил официальную инфляцию, а ряд пособий увеличился более чем на 20%.</w:t>
        </w:r>
        <w:r>
          <w:rPr>
            <w:webHidden/>
          </w:rPr>
          <w:tab/>
        </w:r>
        <w:r>
          <w:rPr>
            <w:webHidden/>
          </w:rPr>
          <w:fldChar w:fldCharType="begin"/>
        </w:r>
        <w:r>
          <w:rPr>
            <w:webHidden/>
          </w:rPr>
          <w:instrText xml:space="preserve"> PAGEREF _Toc227133187 \h </w:instrText>
        </w:r>
        <w:r>
          <w:rPr>
            <w:webHidden/>
          </w:rPr>
        </w:r>
        <w:r>
          <w:rPr>
            <w:webHidden/>
          </w:rPr>
          <w:fldChar w:fldCharType="separate"/>
        </w:r>
        <w:r w:rsidR="00AE1939">
          <w:rPr>
            <w:webHidden/>
          </w:rPr>
          <w:t>24</w:t>
        </w:r>
        <w:r>
          <w:rPr>
            <w:webHidden/>
          </w:rPr>
          <w:fldChar w:fldCharType="end"/>
        </w:r>
      </w:hyperlink>
    </w:p>
    <w:p w14:paraId="3CF0D454" w14:textId="5FF8648D" w:rsidR="00097D29" w:rsidRDefault="00097D29">
      <w:pPr>
        <w:pStyle w:val="21"/>
        <w:tabs>
          <w:tab w:val="right" w:leader="dot" w:pos="9061"/>
        </w:tabs>
        <w:rPr>
          <w:rFonts w:asciiTheme="minorHAnsi" w:eastAsiaTheme="minorEastAsia" w:hAnsiTheme="minorHAnsi" w:cstheme="minorBidi"/>
          <w:noProof/>
          <w:sz w:val="22"/>
          <w:szCs w:val="22"/>
        </w:rPr>
      </w:pPr>
      <w:hyperlink w:anchor="_Toc227133188" w:history="1">
        <w:r w:rsidRPr="00335196">
          <w:rPr>
            <w:rStyle w:val="a3"/>
            <w:noProof/>
          </w:rPr>
          <w:t>Телеканал 360, 14.04.2026, Депутат Бессараб рассказала о расчете стажа для начисления пенсии многодетным</w:t>
        </w:r>
        <w:r>
          <w:rPr>
            <w:noProof/>
            <w:webHidden/>
          </w:rPr>
          <w:tab/>
        </w:r>
        <w:r>
          <w:rPr>
            <w:noProof/>
            <w:webHidden/>
          </w:rPr>
          <w:fldChar w:fldCharType="begin"/>
        </w:r>
        <w:r>
          <w:rPr>
            <w:noProof/>
            <w:webHidden/>
          </w:rPr>
          <w:instrText xml:space="preserve"> PAGEREF _Toc227133188 \h </w:instrText>
        </w:r>
        <w:r>
          <w:rPr>
            <w:noProof/>
            <w:webHidden/>
          </w:rPr>
        </w:r>
        <w:r>
          <w:rPr>
            <w:noProof/>
            <w:webHidden/>
          </w:rPr>
          <w:fldChar w:fldCharType="separate"/>
        </w:r>
        <w:r w:rsidR="00AE1939">
          <w:rPr>
            <w:noProof/>
            <w:webHidden/>
          </w:rPr>
          <w:t>24</w:t>
        </w:r>
        <w:r>
          <w:rPr>
            <w:noProof/>
            <w:webHidden/>
          </w:rPr>
          <w:fldChar w:fldCharType="end"/>
        </w:r>
      </w:hyperlink>
    </w:p>
    <w:p w14:paraId="7E0E739A" w14:textId="5D46DF29" w:rsidR="00097D29" w:rsidRDefault="00097D29">
      <w:pPr>
        <w:pStyle w:val="31"/>
        <w:rPr>
          <w:rFonts w:asciiTheme="minorHAnsi" w:eastAsiaTheme="minorEastAsia" w:hAnsiTheme="minorHAnsi" w:cstheme="minorBidi"/>
          <w:sz w:val="22"/>
          <w:szCs w:val="22"/>
        </w:rPr>
      </w:pPr>
      <w:hyperlink w:anchor="_Toc227133189" w:history="1">
        <w:r w:rsidRPr="00335196">
          <w:rPr>
            <w:rStyle w:val="a3"/>
          </w:rPr>
          <w:t>В России действуют определенные правила подсчета трудового стажа при назначении страховых пенсий родителям близнецов, многодетным и обладателям «сельского» стажа. Как производят расчет, какие документы понадобятся и почему работать мамой выгодно, разобрался 360.</w:t>
        </w:r>
        <w:r w:rsidRPr="00335196">
          <w:rPr>
            <w:rStyle w:val="a3"/>
            <w:lang w:val="en-US"/>
          </w:rPr>
          <w:t>ru</w:t>
        </w:r>
        <w:r w:rsidRPr="00335196">
          <w:rPr>
            <w:rStyle w:val="a3"/>
          </w:rPr>
          <w:t>.</w:t>
        </w:r>
        <w:r>
          <w:rPr>
            <w:webHidden/>
          </w:rPr>
          <w:tab/>
        </w:r>
        <w:r>
          <w:rPr>
            <w:webHidden/>
          </w:rPr>
          <w:fldChar w:fldCharType="begin"/>
        </w:r>
        <w:r>
          <w:rPr>
            <w:webHidden/>
          </w:rPr>
          <w:instrText xml:space="preserve"> PAGEREF _Toc227133189 \h </w:instrText>
        </w:r>
        <w:r>
          <w:rPr>
            <w:webHidden/>
          </w:rPr>
        </w:r>
        <w:r>
          <w:rPr>
            <w:webHidden/>
          </w:rPr>
          <w:fldChar w:fldCharType="separate"/>
        </w:r>
        <w:r w:rsidR="00AE1939">
          <w:rPr>
            <w:webHidden/>
          </w:rPr>
          <w:t>24</w:t>
        </w:r>
        <w:r>
          <w:rPr>
            <w:webHidden/>
          </w:rPr>
          <w:fldChar w:fldCharType="end"/>
        </w:r>
      </w:hyperlink>
    </w:p>
    <w:p w14:paraId="0B75DA07" w14:textId="330E3AD7" w:rsidR="00097D29" w:rsidRDefault="00097D29">
      <w:pPr>
        <w:pStyle w:val="21"/>
        <w:tabs>
          <w:tab w:val="right" w:leader="dot" w:pos="9061"/>
        </w:tabs>
        <w:rPr>
          <w:rFonts w:asciiTheme="minorHAnsi" w:eastAsiaTheme="minorEastAsia" w:hAnsiTheme="minorHAnsi" w:cstheme="minorBidi"/>
          <w:noProof/>
          <w:sz w:val="22"/>
          <w:szCs w:val="22"/>
        </w:rPr>
      </w:pPr>
      <w:hyperlink w:anchor="_Toc227133190" w:history="1">
        <w:r w:rsidRPr="00335196">
          <w:rPr>
            <w:rStyle w:val="a3"/>
            <w:noProof/>
          </w:rPr>
          <w:t>АиФ, 14.04.2026, Кому повысят пенсию в мае 2026 года?</w:t>
        </w:r>
        <w:r>
          <w:rPr>
            <w:noProof/>
            <w:webHidden/>
          </w:rPr>
          <w:tab/>
        </w:r>
        <w:r>
          <w:rPr>
            <w:noProof/>
            <w:webHidden/>
          </w:rPr>
          <w:fldChar w:fldCharType="begin"/>
        </w:r>
        <w:r>
          <w:rPr>
            <w:noProof/>
            <w:webHidden/>
          </w:rPr>
          <w:instrText xml:space="preserve"> PAGEREF _Toc227133190 \h </w:instrText>
        </w:r>
        <w:r>
          <w:rPr>
            <w:noProof/>
            <w:webHidden/>
          </w:rPr>
        </w:r>
        <w:r>
          <w:rPr>
            <w:noProof/>
            <w:webHidden/>
          </w:rPr>
          <w:fldChar w:fldCharType="separate"/>
        </w:r>
        <w:r w:rsidR="00AE1939">
          <w:rPr>
            <w:noProof/>
            <w:webHidden/>
          </w:rPr>
          <w:t>27</w:t>
        </w:r>
        <w:r>
          <w:rPr>
            <w:noProof/>
            <w:webHidden/>
          </w:rPr>
          <w:fldChar w:fldCharType="end"/>
        </w:r>
      </w:hyperlink>
    </w:p>
    <w:p w14:paraId="4339F46B" w14:textId="07648B7B" w:rsidR="00097D29" w:rsidRDefault="00097D29">
      <w:pPr>
        <w:pStyle w:val="31"/>
        <w:rPr>
          <w:rFonts w:asciiTheme="minorHAnsi" w:eastAsiaTheme="minorEastAsia" w:hAnsiTheme="minorHAnsi" w:cstheme="minorBidi"/>
          <w:sz w:val="22"/>
          <w:szCs w:val="22"/>
        </w:rPr>
      </w:pPr>
      <w:hyperlink w:anchor="_Toc227133191" w:history="1">
        <w:r w:rsidRPr="00335196">
          <w:rPr>
            <w:rStyle w:val="a3"/>
          </w:rPr>
          <w:t xml:space="preserve">В мае 2026 года массовой индексации пенсий не будет. Однако сразу несколько категорий граждан получат прибавку к выплатам. Речь идет о перерасчете и дополнительных суммах, а не о плановом повышении. Кому повысят пенсию в мае 2026 года - читайте в справке </w:t>
        </w:r>
        <w:r w:rsidRPr="00335196">
          <w:rPr>
            <w:rStyle w:val="a3"/>
            <w:lang w:val="en-US"/>
          </w:rPr>
          <w:t>aif</w:t>
        </w:r>
        <w:r w:rsidRPr="00335196">
          <w:rPr>
            <w:rStyle w:val="a3"/>
          </w:rPr>
          <w:t>.</w:t>
        </w:r>
        <w:r w:rsidRPr="00335196">
          <w:rPr>
            <w:rStyle w:val="a3"/>
            <w:lang w:val="en-US"/>
          </w:rPr>
          <w:t>ru</w:t>
        </w:r>
        <w:r w:rsidRPr="00335196">
          <w:rPr>
            <w:rStyle w:val="a3"/>
          </w:rPr>
          <w:t>.</w:t>
        </w:r>
        <w:r>
          <w:rPr>
            <w:webHidden/>
          </w:rPr>
          <w:tab/>
        </w:r>
        <w:r>
          <w:rPr>
            <w:webHidden/>
          </w:rPr>
          <w:fldChar w:fldCharType="begin"/>
        </w:r>
        <w:r>
          <w:rPr>
            <w:webHidden/>
          </w:rPr>
          <w:instrText xml:space="preserve"> PAGEREF _Toc227133191 \h </w:instrText>
        </w:r>
        <w:r>
          <w:rPr>
            <w:webHidden/>
          </w:rPr>
        </w:r>
        <w:r>
          <w:rPr>
            <w:webHidden/>
          </w:rPr>
          <w:fldChar w:fldCharType="separate"/>
        </w:r>
        <w:r w:rsidR="00AE1939">
          <w:rPr>
            <w:webHidden/>
          </w:rPr>
          <w:t>27</w:t>
        </w:r>
        <w:r>
          <w:rPr>
            <w:webHidden/>
          </w:rPr>
          <w:fldChar w:fldCharType="end"/>
        </w:r>
      </w:hyperlink>
    </w:p>
    <w:p w14:paraId="2162775A" w14:textId="53BEDF64" w:rsidR="00097D29" w:rsidRDefault="00097D29">
      <w:pPr>
        <w:pStyle w:val="21"/>
        <w:tabs>
          <w:tab w:val="right" w:leader="dot" w:pos="9061"/>
        </w:tabs>
        <w:rPr>
          <w:rFonts w:asciiTheme="minorHAnsi" w:eastAsiaTheme="minorEastAsia" w:hAnsiTheme="minorHAnsi" w:cstheme="minorBidi"/>
          <w:noProof/>
          <w:sz w:val="22"/>
          <w:szCs w:val="22"/>
        </w:rPr>
      </w:pPr>
      <w:hyperlink w:anchor="_Toc227133192" w:history="1">
        <w:r w:rsidRPr="00335196">
          <w:rPr>
            <w:rStyle w:val="a3"/>
            <w:noProof/>
          </w:rPr>
          <w:t>Сравни.ру, 14.04.2026, Новые правила подсчета стажа для пенсии: что изменилось в 2026 году</w:t>
        </w:r>
        <w:r>
          <w:rPr>
            <w:noProof/>
            <w:webHidden/>
          </w:rPr>
          <w:tab/>
        </w:r>
        <w:r>
          <w:rPr>
            <w:noProof/>
            <w:webHidden/>
          </w:rPr>
          <w:fldChar w:fldCharType="begin"/>
        </w:r>
        <w:r>
          <w:rPr>
            <w:noProof/>
            <w:webHidden/>
          </w:rPr>
          <w:instrText xml:space="preserve"> PAGEREF _Toc227133192 \h </w:instrText>
        </w:r>
        <w:r>
          <w:rPr>
            <w:noProof/>
            <w:webHidden/>
          </w:rPr>
        </w:r>
        <w:r>
          <w:rPr>
            <w:noProof/>
            <w:webHidden/>
          </w:rPr>
          <w:fldChar w:fldCharType="separate"/>
        </w:r>
        <w:r w:rsidR="00AE1939">
          <w:rPr>
            <w:noProof/>
            <w:webHidden/>
          </w:rPr>
          <w:t>27</w:t>
        </w:r>
        <w:r>
          <w:rPr>
            <w:noProof/>
            <w:webHidden/>
          </w:rPr>
          <w:fldChar w:fldCharType="end"/>
        </w:r>
      </w:hyperlink>
    </w:p>
    <w:p w14:paraId="5989804D" w14:textId="23C74909" w:rsidR="00097D29" w:rsidRDefault="00097D29">
      <w:pPr>
        <w:pStyle w:val="31"/>
        <w:rPr>
          <w:rFonts w:asciiTheme="minorHAnsi" w:eastAsiaTheme="minorEastAsia" w:hAnsiTheme="minorHAnsi" w:cstheme="minorBidi"/>
          <w:sz w:val="22"/>
          <w:szCs w:val="22"/>
        </w:rPr>
      </w:pPr>
      <w:hyperlink w:anchor="_Toc227133193" w:history="1">
        <w:r w:rsidRPr="00335196">
          <w:rPr>
            <w:rStyle w:val="a3"/>
          </w:rPr>
          <w:t>В России изменились правила подсчета стажа при назначении страховых пенсий. Нововведения касаются родителей близнецов, многодетных семей и обладателей сельского стажа.</w:t>
        </w:r>
        <w:r>
          <w:rPr>
            <w:webHidden/>
          </w:rPr>
          <w:tab/>
        </w:r>
        <w:r>
          <w:rPr>
            <w:webHidden/>
          </w:rPr>
          <w:fldChar w:fldCharType="begin"/>
        </w:r>
        <w:r>
          <w:rPr>
            <w:webHidden/>
          </w:rPr>
          <w:instrText xml:space="preserve"> PAGEREF _Toc227133193 \h </w:instrText>
        </w:r>
        <w:r>
          <w:rPr>
            <w:webHidden/>
          </w:rPr>
        </w:r>
        <w:r>
          <w:rPr>
            <w:webHidden/>
          </w:rPr>
          <w:fldChar w:fldCharType="separate"/>
        </w:r>
        <w:r w:rsidR="00AE1939">
          <w:rPr>
            <w:webHidden/>
          </w:rPr>
          <w:t>27</w:t>
        </w:r>
        <w:r>
          <w:rPr>
            <w:webHidden/>
          </w:rPr>
          <w:fldChar w:fldCharType="end"/>
        </w:r>
      </w:hyperlink>
    </w:p>
    <w:p w14:paraId="0B0BE431" w14:textId="3635095E" w:rsidR="00097D29" w:rsidRDefault="00097D29">
      <w:pPr>
        <w:pStyle w:val="21"/>
        <w:tabs>
          <w:tab w:val="right" w:leader="dot" w:pos="9061"/>
        </w:tabs>
        <w:rPr>
          <w:rFonts w:asciiTheme="minorHAnsi" w:eastAsiaTheme="minorEastAsia" w:hAnsiTheme="minorHAnsi" w:cstheme="minorBidi"/>
          <w:noProof/>
          <w:sz w:val="22"/>
          <w:szCs w:val="22"/>
        </w:rPr>
      </w:pPr>
      <w:hyperlink w:anchor="_Toc227133194" w:history="1">
        <w:r w:rsidRPr="00335196">
          <w:rPr>
            <w:rStyle w:val="a3"/>
            <w:noProof/>
          </w:rPr>
          <w:t>Сравни.ру , 14.04.2026, Размер пенсии в 2026 году и 10 способов как получать больше</w:t>
        </w:r>
        <w:r>
          <w:rPr>
            <w:noProof/>
            <w:webHidden/>
          </w:rPr>
          <w:tab/>
        </w:r>
        <w:r>
          <w:rPr>
            <w:noProof/>
            <w:webHidden/>
          </w:rPr>
          <w:fldChar w:fldCharType="begin"/>
        </w:r>
        <w:r>
          <w:rPr>
            <w:noProof/>
            <w:webHidden/>
          </w:rPr>
          <w:instrText xml:space="preserve"> PAGEREF _Toc227133194 \h </w:instrText>
        </w:r>
        <w:r>
          <w:rPr>
            <w:noProof/>
            <w:webHidden/>
          </w:rPr>
        </w:r>
        <w:r>
          <w:rPr>
            <w:noProof/>
            <w:webHidden/>
          </w:rPr>
          <w:fldChar w:fldCharType="separate"/>
        </w:r>
        <w:r w:rsidR="00AE1939">
          <w:rPr>
            <w:noProof/>
            <w:webHidden/>
          </w:rPr>
          <w:t>29</w:t>
        </w:r>
        <w:r>
          <w:rPr>
            <w:noProof/>
            <w:webHidden/>
          </w:rPr>
          <w:fldChar w:fldCharType="end"/>
        </w:r>
      </w:hyperlink>
    </w:p>
    <w:p w14:paraId="623DD396" w14:textId="60996CC6" w:rsidR="00097D29" w:rsidRDefault="00097D29">
      <w:pPr>
        <w:pStyle w:val="31"/>
        <w:rPr>
          <w:rFonts w:asciiTheme="minorHAnsi" w:eastAsiaTheme="minorEastAsia" w:hAnsiTheme="minorHAnsi" w:cstheme="minorBidi"/>
          <w:sz w:val="22"/>
          <w:szCs w:val="22"/>
        </w:rPr>
      </w:pPr>
      <w:hyperlink w:anchor="_Toc227133195" w:history="1">
        <w:r w:rsidRPr="00335196">
          <w:rPr>
            <w:rStyle w:val="a3"/>
          </w:rPr>
          <w:t>Посчитали сколько надо зарабатывать обычному россиянину чтобы получить пенсию больше 50 тысяч рублей. Также собрали 10 способов как повлиять на размер своего пенсионного дохода.</w:t>
        </w:r>
        <w:r>
          <w:rPr>
            <w:webHidden/>
          </w:rPr>
          <w:tab/>
        </w:r>
        <w:r>
          <w:rPr>
            <w:webHidden/>
          </w:rPr>
          <w:fldChar w:fldCharType="begin"/>
        </w:r>
        <w:r>
          <w:rPr>
            <w:webHidden/>
          </w:rPr>
          <w:instrText xml:space="preserve"> PAGEREF _Toc227133195 \h </w:instrText>
        </w:r>
        <w:r>
          <w:rPr>
            <w:webHidden/>
          </w:rPr>
        </w:r>
        <w:r>
          <w:rPr>
            <w:webHidden/>
          </w:rPr>
          <w:fldChar w:fldCharType="separate"/>
        </w:r>
        <w:r w:rsidR="00AE1939">
          <w:rPr>
            <w:webHidden/>
          </w:rPr>
          <w:t>29</w:t>
        </w:r>
        <w:r>
          <w:rPr>
            <w:webHidden/>
          </w:rPr>
          <w:fldChar w:fldCharType="end"/>
        </w:r>
      </w:hyperlink>
    </w:p>
    <w:p w14:paraId="78EB0CA3" w14:textId="7A3BF7DB" w:rsidR="00097D29" w:rsidRDefault="00097D29">
      <w:pPr>
        <w:pStyle w:val="21"/>
        <w:tabs>
          <w:tab w:val="right" w:leader="dot" w:pos="9061"/>
        </w:tabs>
        <w:rPr>
          <w:rFonts w:asciiTheme="minorHAnsi" w:eastAsiaTheme="minorEastAsia" w:hAnsiTheme="minorHAnsi" w:cstheme="minorBidi"/>
          <w:noProof/>
          <w:sz w:val="22"/>
          <w:szCs w:val="22"/>
        </w:rPr>
      </w:pPr>
      <w:hyperlink w:anchor="_Toc227133196" w:history="1">
        <w:r w:rsidRPr="00335196">
          <w:rPr>
            <w:rStyle w:val="a3"/>
            <w:noProof/>
          </w:rPr>
          <w:t xml:space="preserve">Банки.Ру, 14.04.2026, </w:t>
        </w:r>
        <w:r w:rsidRPr="00335196">
          <w:rPr>
            <w:rStyle w:val="a3"/>
            <w:rFonts w:eastAsia="Verdana"/>
            <w:noProof/>
          </w:rPr>
          <w:t>Пенсия по детям в 2026 году: когда можно получить прибавку до 9584,69 рубля</w:t>
        </w:r>
        <w:r>
          <w:rPr>
            <w:noProof/>
            <w:webHidden/>
          </w:rPr>
          <w:tab/>
        </w:r>
        <w:r>
          <w:rPr>
            <w:noProof/>
            <w:webHidden/>
          </w:rPr>
          <w:fldChar w:fldCharType="begin"/>
        </w:r>
        <w:r>
          <w:rPr>
            <w:noProof/>
            <w:webHidden/>
          </w:rPr>
          <w:instrText xml:space="preserve"> PAGEREF _Toc227133196 \h </w:instrText>
        </w:r>
        <w:r>
          <w:rPr>
            <w:noProof/>
            <w:webHidden/>
          </w:rPr>
        </w:r>
        <w:r>
          <w:rPr>
            <w:noProof/>
            <w:webHidden/>
          </w:rPr>
          <w:fldChar w:fldCharType="separate"/>
        </w:r>
        <w:r w:rsidR="00AE1939">
          <w:rPr>
            <w:noProof/>
            <w:webHidden/>
          </w:rPr>
          <w:t>32</w:t>
        </w:r>
        <w:r>
          <w:rPr>
            <w:noProof/>
            <w:webHidden/>
          </w:rPr>
          <w:fldChar w:fldCharType="end"/>
        </w:r>
      </w:hyperlink>
    </w:p>
    <w:p w14:paraId="6C50BFAD" w14:textId="4F44E696" w:rsidR="00097D29" w:rsidRDefault="00097D29">
      <w:pPr>
        <w:pStyle w:val="31"/>
        <w:rPr>
          <w:rFonts w:asciiTheme="minorHAnsi" w:eastAsiaTheme="minorEastAsia" w:hAnsiTheme="minorHAnsi" w:cstheme="minorBidi"/>
          <w:sz w:val="22"/>
          <w:szCs w:val="22"/>
        </w:rPr>
      </w:pPr>
      <w:hyperlink w:anchor="_Toc227133197" w:history="1">
        <w:r w:rsidRPr="00335196">
          <w:rPr>
            <w:rStyle w:val="a3"/>
          </w:rPr>
          <w:t>Разберем, кому в 2026 году положена прибавка к пенсии за детей, в каких случаях можно оформить перерасчет, что дает статус многодетной матери и когда сумма выплат действительно может вырасти.</w:t>
        </w:r>
        <w:r>
          <w:rPr>
            <w:webHidden/>
          </w:rPr>
          <w:tab/>
        </w:r>
        <w:r>
          <w:rPr>
            <w:webHidden/>
          </w:rPr>
          <w:fldChar w:fldCharType="begin"/>
        </w:r>
        <w:r>
          <w:rPr>
            <w:webHidden/>
          </w:rPr>
          <w:instrText xml:space="preserve"> PAGEREF _Toc227133197 \h </w:instrText>
        </w:r>
        <w:r>
          <w:rPr>
            <w:webHidden/>
          </w:rPr>
        </w:r>
        <w:r>
          <w:rPr>
            <w:webHidden/>
          </w:rPr>
          <w:fldChar w:fldCharType="separate"/>
        </w:r>
        <w:r w:rsidR="00AE1939">
          <w:rPr>
            <w:webHidden/>
          </w:rPr>
          <w:t>32</w:t>
        </w:r>
        <w:r>
          <w:rPr>
            <w:webHidden/>
          </w:rPr>
          <w:fldChar w:fldCharType="end"/>
        </w:r>
      </w:hyperlink>
    </w:p>
    <w:p w14:paraId="70D6306D" w14:textId="6B47BD4C" w:rsidR="00097D29" w:rsidRDefault="00097D29">
      <w:pPr>
        <w:pStyle w:val="21"/>
        <w:tabs>
          <w:tab w:val="right" w:leader="dot" w:pos="9061"/>
        </w:tabs>
        <w:rPr>
          <w:rFonts w:asciiTheme="minorHAnsi" w:eastAsiaTheme="minorEastAsia" w:hAnsiTheme="minorHAnsi" w:cstheme="minorBidi"/>
          <w:noProof/>
          <w:sz w:val="22"/>
          <w:szCs w:val="22"/>
        </w:rPr>
      </w:pPr>
      <w:hyperlink w:anchor="_Toc227133198" w:history="1">
        <w:r w:rsidRPr="00335196">
          <w:rPr>
            <w:rStyle w:val="a3"/>
            <w:noProof/>
          </w:rPr>
          <w:t xml:space="preserve">Главбух, 14.04.2026, </w:t>
        </w:r>
        <w:r w:rsidRPr="00335196">
          <w:rPr>
            <w:rStyle w:val="a3"/>
            <w:rFonts w:eastAsia="Verdana"/>
            <w:noProof/>
          </w:rPr>
          <w:t>Размеры пенсии по регионам РФ в 2026 году</w:t>
        </w:r>
        <w:r>
          <w:rPr>
            <w:noProof/>
            <w:webHidden/>
          </w:rPr>
          <w:tab/>
        </w:r>
        <w:r>
          <w:rPr>
            <w:noProof/>
            <w:webHidden/>
          </w:rPr>
          <w:fldChar w:fldCharType="begin"/>
        </w:r>
        <w:r>
          <w:rPr>
            <w:noProof/>
            <w:webHidden/>
          </w:rPr>
          <w:instrText xml:space="preserve"> PAGEREF _Toc227133198 \h </w:instrText>
        </w:r>
        <w:r>
          <w:rPr>
            <w:noProof/>
            <w:webHidden/>
          </w:rPr>
        </w:r>
        <w:r>
          <w:rPr>
            <w:noProof/>
            <w:webHidden/>
          </w:rPr>
          <w:fldChar w:fldCharType="separate"/>
        </w:r>
        <w:r w:rsidR="00AE1939">
          <w:rPr>
            <w:noProof/>
            <w:webHidden/>
          </w:rPr>
          <w:t>37</w:t>
        </w:r>
        <w:r>
          <w:rPr>
            <w:noProof/>
            <w:webHidden/>
          </w:rPr>
          <w:fldChar w:fldCharType="end"/>
        </w:r>
      </w:hyperlink>
    </w:p>
    <w:p w14:paraId="640CCB0B" w14:textId="448850E7" w:rsidR="00097D29" w:rsidRDefault="00097D29">
      <w:pPr>
        <w:pStyle w:val="31"/>
        <w:rPr>
          <w:rFonts w:asciiTheme="minorHAnsi" w:eastAsiaTheme="minorEastAsia" w:hAnsiTheme="minorHAnsi" w:cstheme="minorBidi"/>
          <w:sz w:val="22"/>
          <w:szCs w:val="22"/>
        </w:rPr>
      </w:pPr>
      <w:hyperlink w:anchor="_Toc227133199" w:history="1">
        <w:r w:rsidRPr="00335196">
          <w:rPr>
            <w:rStyle w:val="a3"/>
          </w:rPr>
          <w:t>Размеры пенсии в России в 2026 году отличают от региона к региону. Точный размер определяет Социальный фонд России с учётом баллов пенсионера. Но в регионах действуют минимальные размеры пенсий. Смотрите таблицу с учётом последних изменений и повышений.</w:t>
        </w:r>
        <w:r>
          <w:rPr>
            <w:webHidden/>
          </w:rPr>
          <w:tab/>
        </w:r>
        <w:r>
          <w:rPr>
            <w:webHidden/>
          </w:rPr>
          <w:fldChar w:fldCharType="begin"/>
        </w:r>
        <w:r>
          <w:rPr>
            <w:webHidden/>
          </w:rPr>
          <w:instrText xml:space="preserve"> PAGEREF _Toc227133199 \h </w:instrText>
        </w:r>
        <w:r>
          <w:rPr>
            <w:webHidden/>
          </w:rPr>
        </w:r>
        <w:r>
          <w:rPr>
            <w:webHidden/>
          </w:rPr>
          <w:fldChar w:fldCharType="separate"/>
        </w:r>
        <w:r w:rsidR="00AE1939">
          <w:rPr>
            <w:webHidden/>
          </w:rPr>
          <w:t>37</w:t>
        </w:r>
        <w:r>
          <w:rPr>
            <w:webHidden/>
          </w:rPr>
          <w:fldChar w:fldCharType="end"/>
        </w:r>
      </w:hyperlink>
    </w:p>
    <w:p w14:paraId="59D6522A" w14:textId="2720A68F" w:rsidR="00097D29" w:rsidRDefault="00097D29">
      <w:pPr>
        <w:pStyle w:val="21"/>
        <w:tabs>
          <w:tab w:val="right" w:leader="dot" w:pos="9061"/>
        </w:tabs>
        <w:rPr>
          <w:rFonts w:asciiTheme="minorHAnsi" w:eastAsiaTheme="minorEastAsia" w:hAnsiTheme="minorHAnsi" w:cstheme="minorBidi"/>
          <w:noProof/>
          <w:sz w:val="22"/>
          <w:szCs w:val="22"/>
        </w:rPr>
      </w:pPr>
      <w:hyperlink w:anchor="_Toc227133200" w:history="1">
        <w:r w:rsidRPr="00335196">
          <w:rPr>
            <w:rStyle w:val="a3"/>
            <w:noProof/>
            <w:lang w:val="en-US"/>
          </w:rPr>
          <w:t>Pravda</w:t>
        </w:r>
        <w:r w:rsidRPr="00335196">
          <w:rPr>
            <w:rStyle w:val="a3"/>
            <w:noProof/>
          </w:rPr>
          <w:t>.</w:t>
        </w:r>
        <w:r w:rsidRPr="00335196">
          <w:rPr>
            <w:rStyle w:val="a3"/>
            <w:noProof/>
            <w:lang w:val="en-US"/>
          </w:rPr>
          <w:t>ru</w:t>
        </w:r>
        <w:r w:rsidRPr="00335196">
          <w:rPr>
            <w:rStyle w:val="a3"/>
            <w:noProof/>
          </w:rPr>
          <w:t>, 15.04.2026, Скрытые подводные камни пенсионной системы России: теперь стаж 90-х в вашем кармане</w:t>
        </w:r>
        <w:r>
          <w:rPr>
            <w:noProof/>
            <w:webHidden/>
          </w:rPr>
          <w:tab/>
        </w:r>
        <w:r>
          <w:rPr>
            <w:noProof/>
            <w:webHidden/>
          </w:rPr>
          <w:fldChar w:fldCharType="begin"/>
        </w:r>
        <w:r>
          <w:rPr>
            <w:noProof/>
            <w:webHidden/>
          </w:rPr>
          <w:instrText xml:space="preserve"> PAGEREF _Toc227133200 \h </w:instrText>
        </w:r>
        <w:r>
          <w:rPr>
            <w:noProof/>
            <w:webHidden/>
          </w:rPr>
        </w:r>
        <w:r>
          <w:rPr>
            <w:noProof/>
            <w:webHidden/>
          </w:rPr>
          <w:fldChar w:fldCharType="separate"/>
        </w:r>
        <w:r w:rsidR="00AE1939">
          <w:rPr>
            <w:noProof/>
            <w:webHidden/>
          </w:rPr>
          <w:t>50</w:t>
        </w:r>
        <w:r>
          <w:rPr>
            <w:noProof/>
            <w:webHidden/>
          </w:rPr>
          <w:fldChar w:fldCharType="end"/>
        </w:r>
      </w:hyperlink>
    </w:p>
    <w:p w14:paraId="0E1B080D" w14:textId="3714BDB0" w:rsidR="00097D29" w:rsidRDefault="00097D29">
      <w:pPr>
        <w:pStyle w:val="31"/>
        <w:rPr>
          <w:rFonts w:asciiTheme="minorHAnsi" w:eastAsiaTheme="minorEastAsia" w:hAnsiTheme="minorHAnsi" w:cstheme="minorBidi"/>
          <w:sz w:val="22"/>
          <w:szCs w:val="22"/>
        </w:rPr>
      </w:pPr>
      <w:hyperlink w:anchor="_Toc227133201" w:history="1">
        <w:r w:rsidRPr="00335196">
          <w:rPr>
            <w:rStyle w:val="a3"/>
          </w:rPr>
          <w:t>Эпоха 1991-1999 годов в истории российского госуправления - это период тектонических сдвигов, когда институты старой формации рассыпались, а новые едва нащупывали контуры. Для нынешних пенсионеров этот отрезок стал "серой зоной" трудового права.</w:t>
        </w:r>
        <w:r>
          <w:rPr>
            <w:webHidden/>
          </w:rPr>
          <w:tab/>
        </w:r>
        <w:r>
          <w:rPr>
            <w:webHidden/>
          </w:rPr>
          <w:fldChar w:fldCharType="begin"/>
        </w:r>
        <w:r>
          <w:rPr>
            <w:webHidden/>
          </w:rPr>
          <w:instrText xml:space="preserve"> PAGEREF _Toc227133201 \h </w:instrText>
        </w:r>
        <w:r>
          <w:rPr>
            <w:webHidden/>
          </w:rPr>
        </w:r>
        <w:r>
          <w:rPr>
            <w:webHidden/>
          </w:rPr>
          <w:fldChar w:fldCharType="separate"/>
        </w:r>
        <w:r w:rsidR="00AE1939">
          <w:rPr>
            <w:webHidden/>
          </w:rPr>
          <w:t>50</w:t>
        </w:r>
        <w:r>
          <w:rPr>
            <w:webHidden/>
          </w:rPr>
          <w:fldChar w:fldCharType="end"/>
        </w:r>
      </w:hyperlink>
    </w:p>
    <w:p w14:paraId="3E1098B0" w14:textId="5E1ECD8A" w:rsidR="00097D29" w:rsidRDefault="00097D29">
      <w:pPr>
        <w:pStyle w:val="12"/>
        <w:tabs>
          <w:tab w:val="right" w:leader="dot" w:pos="9061"/>
        </w:tabs>
        <w:rPr>
          <w:rFonts w:asciiTheme="minorHAnsi" w:eastAsiaTheme="minorEastAsia" w:hAnsiTheme="minorHAnsi" w:cstheme="minorBidi"/>
          <w:b w:val="0"/>
          <w:noProof/>
          <w:sz w:val="22"/>
          <w:szCs w:val="22"/>
        </w:rPr>
      </w:pPr>
      <w:hyperlink w:anchor="_Toc227133202" w:history="1">
        <w:r w:rsidRPr="00335196">
          <w:rPr>
            <w:rStyle w:val="a3"/>
            <w:noProof/>
          </w:rPr>
          <w:t>НОВОСТИ МАКРОЭКОНОМИКИ</w:t>
        </w:r>
        <w:r>
          <w:rPr>
            <w:noProof/>
            <w:webHidden/>
          </w:rPr>
          <w:tab/>
        </w:r>
        <w:r>
          <w:rPr>
            <w:noProof/>
            <w:webHidden/>
          </w:rPr>
          <w:fldChar w:fldCharType="begin"/>
        </w:r>
        <w:r>
          <w:rPr>
            <w:noProof/>
            <w:webHidden/>
          </w:rPr>
          <w:instrText xml:space="preserve"> PAGEREF _Toc227133202 \h </w:instrText>
        </w:r>
        <w:r>
          <w:rPr>
            <w:noProof/>
            <w:webHidden/>
          </w:rPr>
        </w:r>
        <w:r>
          <w:rPr>
            <w:noProof/>
            <w:webHidden/>
          </w:rPr>
          <w:fldChar w:fldCharType="separate"/>
        </w:r>
        <w:r w:rsidR="00AE1939">
          <w:rPr>
            <w:noProof/>
            <w:webHidden/>
          </w:rPr>
          <w:t>52</w:t>
        </w:r>
        <w:r>
          <w:rPr>
            <w:noProof/>
            <w:webHidden/>
          </w:rPr>
          <w:fldChar w:fldCharType="end"/>
        </w:r>
      </w:hyperlink>
    </w:p>
    <w:p w14:paraId="1DBE7A19" w14:textId="08EEEB3E" w:rsidR="00097D29" w:rsidRDefault="00097D29">
      <w:pPr>
        <w:pStyle w:val="21"/>
        <w:tabs>
          <w:tab w:val="right" w:leader="dot" w:pos="9061"/>
        </w:tabs>
        <w:rPr>
          <w:rFonts w:asciiTheme="minorHAnsi" w:eastAsiaTheme="minorEastAsia" w:hAnsiTheme="minorHAnsi" w:cstheme="minorBidi"/>
          <w:noProof/>
          <w:sz w:val="22"/>
          <w:szCs w:val="22"/>
        </w:rPr>
      </w:pPr>
      <w:hyperlink w:anchor="_Toc227133203" w:history="1">
        <w:r w:rsidRPr="00335196">
          <w:rPr>
            <w:rStyle w:val="a3"/>
            <w:noProof/>
          </w:rPr>
          <w:t>Независимая газета, 15.04.2026, Банкиров просят поделиться сверхприбылью</w:t>
        </w:r>
        <w:r>
          <w:rPr>
            <w:noProof/>
            <w:webHidden/>
          </w:rPr>
          <w:tab/>
        </w:r>
        <w:r>
          <w:rPr>
            <w:noProof/>
            <w:webHidden/>
          </w:rPr>
          <w:fldChar w:fldCharType="begin"/>
        </w:r>
        <w:r>
          <w:rPr>
            <w:noProof/>
            <w:webHidden/>
          </w:rPr>
          <w:instrText xml:space="preserve"> PAGEREF _Toc227133203 \h </w:instrText>
        </w:r>
        <w:r>
          <w:rPr>
            <w:noProof/>
            <w:webHidden/>
          </w:rPr>
        </w:r>
        <w:r>
          <w:rPr>
            <w:noProof/>
            <w:webHidden/>
          </w:rPr>
          <w:fldChar w:fldCharType="separate"/>
        </w:r>
        <w:r w:rsidR="00AE1939">
          <w:rPr>
            <w:noProof/>
            <w:webHidden/>
          </w:rPr>
          <w:t>52</w:t>
        </w:r>
        <w:r>
          <w:rPr>
            <w:noProof/>
            <w:webHidden/>
          </w:rPr>
          <w:fldChar w:fldCharType="end"/>
        </w:r>
      </w:hyperlink>
    </w:p>
    <w:p w14:paraId="2F5EC29C" w14:textId="71AE3C5A" w:rsidR="00097D29" w:rsidRDefault="00097D29">
      <w:pPr>
        <w:pStyle w:val="31"/>
        <w:rPr>
          <w:rFonts w:asciiTheme="minorHAnsi" w:eastAsiaTheme="minorEastAsia" w:hAnsiTheme="minorHAnsi" w:cstheme="minorBidi"/>
          <w:sz w:val="22"/>
          <w:szCs w:val="22"/>
        </w:rPr>
      </w:pPr>
      <w:hyperlink w:anchor="_Toc227133204" w:history="1">
        <w:r w:rsidRPr="00335196">
          <w:rPr>
            <w:rStyle w:val="a3"/>
          </w:rPr>
          <w:t>В правительстве обсуждается возможность взимания налога с суммы превышения прибыли 2025 года над средней прибылью в 2018–2019 годах. В Минфине сообщают, что ведомство уже изучает финансовое положение компаний за 2025 год. По оценкам экономистов, главный получатель сверхприбыли в прошлом году – банковский сектор, который может перечислить в бюджет почти 300 млрд руб. При этом экспортные допдоходы от продажи нефти могут снизить срочность решения по налогу, но сам по себе вопрос с повестки вряд ли снимут, рассуждают эксперты. Дополнительный налог будет нервировать и бизнес, и фондовый рынок, считают аналитики.</w:t>
        </w:r>
        <w:r>
          <w:rPr>
            <w:webHidden/>
          </w:rPr>
          <w:tab/>
        </w:r>
        <w:r>
          <w:rPr>
            <w:webHidden/>
          </w:rPr>
          <w:fldChar w:fldCharType="begin"/>
        </w:r>
        <w:r>
          <w:rPr>
            <w:webHidden/>
          </w:rPr>
          <w:instrText xml:space="preserve"> PAGEREF _Toc227133204 \h </w:instrText>
        </w:r>
        <w:r>
          <w:rPr>
            <w:webHidden/>
          </w:rPr>
        </w:r>
        <w:r>
          <w:rPr>
            <w:webHidden/>
          </w:rPr>
          <w:fldChar w:fldCharType="separate"/>
        </w:r>
        <w:r w:rsidR="00AE1939">
          <w:rPr>
            <w:webHidden/>
          </w:rPr>
          <w:t>52</w:t>
        </w:r>
        <w:r>
          <w:rPr>
            <w:webHidden/>
          </w:rPr>
          <w:fldChar w:fldCharType="end"/>
        </w:r>
      </w:hyperlink>
    </w:p>
    <w:p w14:paraId="615CB6FB" w14:textId="06C5F9F8" w:rsidR="00097D29" w:rsidRDefault="00097D29">
      <w:pPr>
        <w:pStyle w:val="21"/>
        <w:tabs>
          <w:tab w:val="right" w:leader="dot" w:pos="9061"/>
        </w:tabs>
        <w:rPr>
          <w:rFonts w:asciiTheme="minorHAnsi" w:eastAsiaTheme="minorEastAsia" w:hAnsiTheme="minorHAnsi" w:cstheme="minorBidi"/>
          <w:noProof/>
          <w:sz w:val="22"/>
          <w:szCs w:val="22"/>
        </w:rPr>
      </w:pPr>
      <w:hyperlink w:anchor="_Toc227133205" w:history="1">
        <w:r w:rsidRPr="00335196">
          <w:rPr>
            <w:rStyle w:val="a3"/>
            <w:noProof/>
          </w:rPr>
          <w:t>Ведомости, 15.04.2026, Темп роста рынка корпоративного долга в этом году существенно замедлится</w:t>
        </w:r>
        <w:r>
          <w:rPr>
            <w:noProof/>
            <w:webHidden/>
          </w:rPr>
          <w:tab/>
        </w:r>
        <w:r>
          <w:rPr>
            <w:noProof/>
            <w:webHidden/>
          </w:rPr>
          <w:fldChar w:fldCharType="begin"/>
        </w:r>
        <w:r>
          <w:rPr>
            <w:noProof/>
            <w:webHidden/>
          </w:rPr>
          <w:instrText xml:space="preserve"> PAGEREF _Toc227133205 \h </w:instrText>
        </w:r>
        <w:r>
          <w:rPr>
            <w:noProof/>
            <w:webHidden/>
          </w:rPr>
        </w:r>
        <w:r>
          <w:rPr>
            <w:noProof/>
            <w:webHidden/>
          </w:rPr>
          <w:fldChar w:fldCharType="separate"/>
        </w:r>
        <w:r w:rsidR="00AE1939">
          <w:rPr>
            <w:noProof/>
            <w:webHidden/>
          </w:rPr>
          <w:t>55</w:t>
        </w:r>
        <w:r>
          <w:rPr>
            <w:noProof/>
            <w:webHidden/>
          </w:rPr>
          <w:fldChar w:fldCharType="end"/>
        </w:r>
      </w:hyperlink>
    </w:p>
    <w:p w14:paraId="3CE4B2FF" w14:textId="2353A839" w:rsidR="00097D29" w:rsidRDefault="00097D29">
      <w:pPr>
        <w:pStyle w:val="31"/>
        <w:rPr>
          <w:rFonts w:asciiTheme="minorHAnsi" w:eastAsiaTheme="minorEastAsia" w:hAnsiTheme="minorHAnsi" w:cstheme="minorBidi"/>
          <w:sz w:val="22"/>
          <w:szCs w:val="22"/>
        </w:rPr>
      </w:pPr>
      <w:hyperlink w:anchor="_Toc227133206" w:history="1">
        <w:r w:rsidRPr="00335196">
          <w:rPr>
            <w:rStyle w:val="a3"/>
          </w:rPr>
          <w:t>Рынок корпоративных облигаций продолжит расти и по итогам 2026 г. может превысить 32 трлн руб. без учета структурных облигаций, секьюритизации и ЦФА, говорится в новом обзоре "Эксперт РА" (есть у "Ведомостей"). Но динамика (+1,7%) существенно замедлится относительно 2025 г., когда рынок вырос на 12% и достиг рекордных 28,1 трлн руб.</w:t>
        </w:r>
        <w:r>
          <w:rPr>
            <w:webHidden/>
          </w:rPr>
          <w:tab/>
        </w:r>
        <w:r>
          <w:rPr>
            <w:webHidden/>
          </w:rPr>
          <w:fldChar w:fldCharType="begin"/>
        </w:r>
        <w:r>
          <w:rPr>
            <w:webHidden/>
          </w:rPr>
          <w:instrText xml:space="preserve"> PAGEREF _Toc227133206 \h </w:instrText>
        </w:r>
        <w:r>
          <w:rPr>
            <w:webHidden/>
          </w:rPr>
        </w:r>
        <w:r>
          <w:rPr>
            <w:webHidden/>
          </w:rPr>
          <w:fldChar w:fldCharType="separate"/>
        </w:r>
        <w:r w:rsidR="00AE1939">
          <w:rPr>
            <w:webHidden/>
          </w:rPr>
          <w:t>55</w:t>
        </w:r>
        <w:r>
          <w:rPr>
            <w:webHidden/>
          </w:rPr>
          <w:fldChar w:fldCharType="end"/>
        </w:r>
      </w:hyperlink>
    </w:p>
    <w:p w14:paraId="2CB3A51F" w14:textId="73E0E646" w:rsidR="00097D29" w:rsidRDefault="00097D29">
      <w:pPr>
        <w:pStyle w:val="21"/>
        <w:tabs>
          <w:tab w:val="right" w:leader="dot" w:pos="9061"/>
        </w:tabs>
        <w:rPr>
          <w:rFonts w:asciiTheme="minorHAnsi" w:eastAsiaTheme="minorEastAsia" w:hAnsiTheme="minorHAnsi" w:cstheme="minorBidi"/>
          <w:noProof/>
          <w:sz w:val="22"/>
          <w:szCs w:val="22"/>
        </w:rPr>
      </w:pPr>
      <w:hyperlink w:anchor="_Toc227133207" w:history="1">
        <w:r w:rsidRPr="00335196">
          <w:rPr>
            <w:rStyle w:val="a3"/>
            <w:noProof/>
          </w:rPr>
          <w:t>Ведомости, 15.04.2026, Эксперты предложили варианты модернизации бюджетного правила</w:t>
        </w:r>
        <w:r>
          <w:rPr>
            <w:noProof/>
            <w:webHidden/>
          </w:rPr>
          <w:tab/>
        </w:r>
        <w:r>
          <w:rPr>
            <w:noProof/>
            <w:webHidden/>
          </w:rPr>
          <w:fldChar w:fldCharType="begin"/>
        </w:r>
        <w:r>
          <w:rPr>
            <w:noProof/>
            <w:webHidden/>
          </w:rPr>
          <w:instrText xml:space="preserve"> PAGEREF _Toc227133207 \h </w:instrText>
        </w:r>
        <w:r>
          <w:rPr>
            <w:noProof/>
            <w:webHidden/>
          </w:rPr>
        </w:r>
        <w:r>
          <w:rPr>
            <w:noProof/>
            <w:webHidden/>
          </w:rPr>
          <w:fldChar w:fldCharType="separate"/>
        </w:r>
        <w:r w:rsidR="00AE1939">
          <w:rPr>
            <w:noProof/>
            <w:webHidden/>
          </w:rPr>
          <w:t>58</w:t>
        </w:r>
        <w:r>
          <w:rPr>
            <w:noProof/>
            <w:webHidden/>
          </w:rPr>
          <w:fldChar w:fldCharType="end"/>
        </w:r>
      </w:hyperlink>
    </w:p>
    <w:p w14:paraId="02D270DB" w14:textId="0CDDABC7" w:rsidR="00097D29" w:rsidRDefault="00097D29">
      <w:pPr>
        <w:pStyle w:val="31"/>
        <w:rPr>
          <w:rFonts w:asciiTheme="minorHAnsi" w:eastAsiaTheme="minorEastAsia" w:hAnsiTheme="minorHAnsi" w:cstheme="minorBidi"/>
          <w:sz w:val="22"/>
          <w:szCs w:val="22"/>
        </w:rPr>
      </w:pPr>
      <w:hyperlink w:anchor="_Toc227133208" w:history="1">
        <w:r w:rsidRPr="00335196">
          <w:rPr>
            <w:rStyle w:val="a3"/>
          </w:rPr>
          <w:t>Применение бюджетного правила необходимо в России - без него уровень госдолга вышел бы за безопасный уровень, которым считают 20% от ВВП. В то же время механизм требует корректировки, а также контроля со стороны независимого института, которым мог бы стать бюджетный совет при парламенте. К такому выводу пришел эксперт ЦМАКПа Эмиль Аблаев в обзоре "Бюджетное правило в отечественной системе государственных финансов. Необходимый механизм или пройденный этап?". Он исследует значение бюджетного правила в условиях жестких ограничений бюджета - сжатия доходной базы, необходимости повышенных расходов на социальные и оборонные направления, высокой стоимости заимствований.</w:t>
        </w:r>
        <w:r>
          <w:rPr>
            <w:webHidden/>
          </w:rPr>
          <w:tab/>
        </w:r>
        <w:r>
          <w:rPr>
            <w:webHidden/>
          </w:rPr>
          <w:fldChar w:fldCharType="begin"/>
        </w:r>
        <w:r>
          <w:rPr>
            <w:webHidden/>
          </w:rPr>
          <w:instrText xml:space="preserve"> PAGEREF _Toc227133208 \h </w:instrText>
        </w:r>
        <w:r>
          <w:rPr>
            <w:webHidden/>
          </w:rPr>
        </w:r>
        <w:r>
          <w:rPr>
            <w:webHidden/>
          </w:rPr>
          <w:fldChar w:fldCharType="separate"/>
        </w:r>
        <w:r w:rsidR="00AE1939">
          <w:rPr>
            <w:webHidden/>
          </w:rPr>
          <w:t>58</w:t>
        </w:r>
        <w:r>
          <w:rPr>
            <w:webHidden/>
          </w:rPr>
          <w:fldChar w:fldCharType="end"/>
        </w:r>
      </w:hyperlink>
    </w:p>
    <w:p w14:paraId="5E4025D3" w14:textId="1F3A9007" w:rsidR="00097D29" w:rsidRDefault="00097D29">
      <w:pPr>
        <w:pStyle w:val="21"/>
        <w:tabs>
          <w:tab w:val="right" w:leader="dot" w:pos="9061"/>
        </w:tabs>
        <w:rPr>
          <w:rFonts w:asciiTheme="minorHAnsi" w:eastAsiaTheme="minorEastAsia" w:hAnsiTheme="minorHAnsi" w:cstheme="minorBidi"/>
          <w:noProof/>
          <w:sz w:val="22"/>
          <w:szCs w:val="22"/>
        </w:rPr>
      </w:pPr>
      <w:hyperlink w:anchor="_Toc227133209" w:history="1">
        <w:r w:rsidRPr="00335196">
          <w:rPr>
            <w:rStyle w:val="a3"/>
            <w:noProof/>
          </w:rPr>
          <w:t>Коммерсантъ, 15.04.2026, НДС оснастили переходником</w:t>
        </w:r>
        <w:r>
          <w:rPr>
            <w:noProof/>
            <w:webHidden/>
          </w:rPr>
          <w:tab/>
        </w:r>
        <w:r>
          <w:rPr>
            <w:noProof/>
            <w:webHidden/>
          </w:rPr>
          <w:fldChar w:fldCharType="begin"/>
        </w:r>
        <w:r>
          <w:rPr>
            <w:noProof/>
            <w:webHidden/>
          </w:rPr>
          <w:instrText xml:space="preserve"> PAGEREF _Toc227133209 \h </w:instrText>
        </w:r>
        <w:r>
          <w:rPr>
            <w:noProof/>
            <w:webHidden/>
          </w:rPr>
        </w:r>
        <w:r>
          <w:rPr>
            <w:noProof/>
            <w:webHidden/>
          </w:rPr>
          <w:fldChar w:fldCharType="separate"/>
        </w:r>
        <w:r w:rsidR="00AE1939">
          <w:rPr>
            <w:noProof/>
            <w:webHidden/>
          </w:rPr>
          <w:t>61</w:t>
        </w:r>
        <w:r>
          <w:rPr>
            <w:noProof/>
            <w:webHidden/>
          </w:rPr>
          <w:fldChar w:fldCharType="end"/>
        </w:r>
      </w:hyperlink>
    </w:p>
    <w:p w14:paraId="5DF7E632" w14:textId="2AA0C3F2" w:rsidR="00097D29" w:rsidRDefault="00097D29">
      <w:pPr>
        <w:pStyle w:val="31"/>
        <w:rPr>
          <w:rFonts w:asciiTheme="minorHAnsi" w:eastAsiaTheme="minorEastAsia" w:hAnsiTheme="minorHAnsi" w:cstheme="minorBidi"/>
          <w:sz w:val="22"/>
          <w:szCs w:val="22"/>
        </w:rPr>
      </w:pPr>
      <w:hyperlink w:anchor="_Toc227133210" w:history="1">
        <w:r w:rsidRPr="00335196">
          <w:rPr>
            <w:rStyle w:val="a3"/>
          </w:rPr>
          <w:t>14 апреля Госдума сразу во втором и третьем чтениях одобрила закон о точечных послаблениях для малого бизнеса в целях адаптации к налоговым изменениям. Среди изменений — временное освобождение от НДС микропредприятий в сфере общепита без требования к уровню зарплаты, более мягкие условия применения льготных ставок страховых взносов. Бизнес принятые меры в целом поддерживает, но полагает, что стоит сохранить льготы по страховым взносам для всего малого и среднего предпринимательства и что, возможно, властям лучше отказаться от предусмотренного дальнейшего снижения порога доходов для освобождения от НДС.</w:t>
        </w:r>
        <w:r>
          <w:rPr>
            <w:webHidden/>
          </w:rPr>
          <w:tab/>
        </w:r>
        <w:r>
          <w:rPr>
            <w:webHidden/>
          </w:rPr>
          <w:fldChar w:fldCharType="begin"/>
        </w:r>
        <w:r>
          <w:rPr>
            <w:webHidden/>
          </w:rPr>
          <w:instrText xml:space="preserve"> PAGEREF _Toc227133210 \h </w:instrText>
        </w:r>
        <w:r>
          <w:rPr>
            <w:webHidden/>
          </w:rPr>
        </w:r>
        <w:r>
          <w:rPr>
            <w:webHidden/>
          </w:rPr>
          <w:fldChar w:fldCharType="separate"/>
        </w:r>
        <w:r w:rsidR="00AE1939">
          <w:rPr>
            <w:webHidden/>
          </w:rPr>
          <w:t>61</w:t>
        </w:r>
        <w:r>
          <w:rPr>
            <w:webHidden/>
          </w:rPr>
          <w:fldChar w:fldCharType="end"/>
        </w:r>
      </w:hyperlink>
    </w:p>
    <w:p w14:paraId="0A46F524" w14:textId="6BAA7FD8" w:rsidR="00097D29" w:rsidRDefault="00097D29">
      <w:pPr>
        <w:pStyle w:val="21"/>
        <w:tabs>
          <w:tab w:val="right" w:leader="dot" w:pos="9061"/>
        </w:tabs>
        <w:rPr>
          <w:rFonts w:asciiTheme="minorHAnsi" w:eastAsiaTheme="minorEastAsia" w:hAnsiTheme="minorHAnsi" w:cstheme="minorBidi"/>
          <w:noProof/>
          <w:sz w:val="22"/>
          <w:szCs w:val="22"/>
        </w:rPr>
      </w:pPr>
      <w:hyperlink w:anchor="_Toc227133211" w:history="1">
        <w:r w:rsidRPr="00335196">
          <w:rPr>
            <w:rStyle w:val="a3"/>
            <w:noProof/>
          </w:rPr>
          <w:t>РИА Финмаркет, 14.04.2026, Цены рублевых корпбондов во вторник не продемонстрируют яркой динамики на фоне разнонаправленных факторов</w:t>
        </w:r>
        <w:r>
          <w:rPr>
            <w:noProof/>
            <w:webHidden/>
          </w:rPr>
          <w:tab/>
        </w:r>
        <w:r>
          <w:rPr>
            <w:noProof/>
            <w:webHidden/>
          </w:rPr>
          <w:fldChar w:fldCharType="begin"/>
        </w:r>
        <w:r>
          <w:rPr>
            <w:noProof/>
            <w:webHidden/>
          </w:rPr>
          <w:instrText xml:space="preserve"> PAGEREF _Toc227133211 \h </w:instrText>
        </w:r>
        <w:r>
          <w:rPr>
            <w:noProof/>
            <w:webHidden/>
          </w:rPr>
        </w:r>
        <w:r>
          <w:rPr>
            <w:noProof/>
            <w:webHidden/>
          </w:rPr>
          <w:fldChar w:fldCharType="separate"/>
        </w:r>
        <w:r w:rsidR="00AE1939">
          <w:rPr>
            <w:noProof/>
            <w:webHidden/>
          </w:rPr>
          <w:t>63</w:t>
        </w:r>
        <w:r>
          <w:rPr>
            <w:noProof/>
            <w:webHidden/>
          </w:rPr>
          <w:fldChar w:fldCharType="end"/>
        </w:r>
      </w:hyperlink>
    </w:p>
    <w:p w14:paraId="5F372BE9" w14:textId="5CA45E5B" w:rsidR="00097D29" w:rsidRDefault="00097D29">
      <w:pPr>
        <w:pStyle w:val="31"/>
        <w:rPr>
          <w:rFonts w:asciiTheme="minorHAnsi" w:eastAsiaTheme="minorEastAsia" w:hAnsiTheme="minorHAnsi" w:cstheme="minorBidi"/>
          <w:sz w:val="22"/>
          <w:szCs w:val="22"/>
        </w:rPr>
      </w:pPr>
      <w:hyperlink w:anchor="_Toc227133212" w:history="1">
        <w:r w:rsidRPr="00335196">
          <w:rPr>
            <w:rStyle w:val="a3"/>
          </w:rPr>
          <w:t>Котировки рублевых корпоблигаций во вторник, скорее всего, не продемонстрируют ярко выраженной динамики на фоне влияния разнонаправленных внешних и внутренних факторов, в том числе сохраняющейся напряженности на Ближнем Востоке, полагают эксперты "Интерфакс-ЦЭА".</w:t>
        </w:r>
        <w:r>
          <w:rPr>
            <w:webHidden/>
          </w:rPr>
          <w:tab/>
        </w:r>
        <w:r>
          <w:rPr>
            <w:webHidden/>
          </w:rPr>
          <w:fldChar w:fldCharType="begin"/>
        </w:r>
        <w:r>
          <w:rPr>
            <w:webHidden/>
          </w:rPr>
          <w:instrText xml:space="preserve"> PAGEREF _Toc227133212 \h </w:instrText>
        </w:r>
        <w:r>
          <w:rPr>
            <w:webHidden/>
          </w:rPr>
        </w:r>
        <w:r>
          <w:rPr>
            <w:webHidden/>
          </w:rPr>
          <w:fldChar w:fldCharType="separate"/>
        </w:r>
        <w:r w:rsidR="00AE1939">
          <w:rPr>
            <w:webHidden/>
          </w:rPr>
          <w:t>63</w:t>
        </w:r>
        <w:r>
          <w:rPr>
            <w:webHidden/>
          </w:rPr>
          <w:fldChar w:fldCharType="end"/>
        </w:r>
      </w:hyperlink>
    </w:p>
    <w:p w14:paraId="629C6E92" w14:textId="1C8FED5F" w:rsidR="00097D29" w:rsidRDefault="00097D29">
      <w:pPr>
        <w:pStyle w:val="21"/>
        <w:tabs>
          <w:tab w:val="right" w:leader="dot" w:pos="9061"/>
        </w:tabs>
        <w:rPr>
          <w:rFonts w:asciiTheme="minorHAnsi" w:eastAsiaTheme="minorEastAsia" w:hAnsiTheme="minorHAnsi" w:cstheme="minorBidi"/>
          <w:noProof/>
          <w:sz w:val="22"/>
          <w:szCs w:val="22"/>
        </w:rPr>
      </w:pPr>
      <w:hyperlink w:anchor="_Toc227133213" w:history="1">
        <w:r w:rsidRPr="00335196">
          <w:rPr>
            <w:rStyle w:val="a3"/>
            <w:noProof/>
          </w:rPr>
          <w:t xml:space="preserve">ИА </w:t>
        </w:r>
        <w:r w:rsidRPr="00335196">
          <w:rPr>
            <w:rStyle w:val="a3"/>
            <w:noProof/>
            <w:lang w:val="en-US"/>
          </w:rPr>
          <w:t>REGNUM</w:t>
        </w:r>
        <w:r w:rsidRPr="00335196">
          <w:rPr>
            <w:rStyle w:val="a3"/>
            <w:noProof/>
          </w:rPr>
          <w:t>, 14.04.2026, Экономист Хачатурян рассказал о новой выплате для многодетных семей с 1 июня</w:t>
        </w:r>
        <w:r>
          <w:rPr>
            <w:noProof/>
            <w:webHidden/>
          </w:rPr>
          <w:tab/>
        </w:r>
        <w:r>
          <w:rPr>
            <w:noProof/>
            <w:webHidden/>
          </w:rPr>
          <w:fldChar w:fldCharType="begin"/>
        </w:r>
        <w:r>
          <w:rPr>
            <w:noProof/>
            <w:webHidden/>
          </w:rPr>
          <w:instrText xml:space="preserve"> PAGEREF _Toc227133213 \h </w:instrText>
        </w:r>
        <w:r>
          <w:rPr>
            <w:noProof/>
            <w:webHidden/>
          </w:rPr>
        </w:r>
        <w:r>
          <w:rPr>
            <w:noProof/>
            <w:webHidden/>
          </w:rPr>
          <w:fldChar w:fldCharType="separate"/>
        </w:r>
        <w:r w:rsidR="00AE1939">
          <w:rPr>
            <w:noProof/>
            <w:webHidden/>
          </w:rPr>
          <w:t>66</w:t>
        </w:r>
        <w:r>
          <w:rPr>
            <w:noProof/>
            <w:webHidden/>
          </w:rPr>
          <w:fldChar w:fldCharType="end"/>
        </w:r>
      </w:hyperlink>
    </w:p>
    <w:p w14:paraId="264ACA95" w14:textId="7A3B0C5B" w:rsidR="00097D29" w:rsidRDefault="00097D29">
      <w:pPr>
        <w:pStyle w:val="31"/>
        <w:rPr>
          <w:rFonts w:asciiTheme="minorHAnsi" w:eastAsiaTheme="minorEastAsia" w:hAnsiTheme="minorHAnsi" w:cstheme="minorBidi"/>
          <w:sz w:val="22"/>
          <w:szCs w:val="22"/>
        </w:rPr>
      </w:pPr>
      <w:hyperlink w:anchor="_Toc227133214" w:history="1">
        <w:r w:rsidRPr="00335196">
          <w:rPr>
            <w:rStyle w:val="a3"/>
          </w:rPr>
          <w:t>С 1 июня 2026 года семьи с двумя и более детьми и уровнем дохода ниже 1,5 регионального прожиточного минимума получат право новую соцвыплату. О правилах ее оформления в беседе с ИА Регнум 14 апреля рассказал кандидат экономических наук, доцент кафедры стратегического и инновационного развития Финансового университета Михаил Хачатурян.</w:t>
        </w:r>
        <w:r>
          <w:rPr>
            <w:webHidden/>
          </w:rPr>
          <w:tab/>
        </w:r>
        <w:r>
          <w:rPr>
            <w:webHidden/>
          </w:rPr>
          <w:fldChar w:fldCharType="begin"/>
        </w:r>
        <w:r>
          <w:rPr>
            <w:webHidden/>
          </w:rPr>
          <w:instrText xml:space="preserve"> PAGEREF _Toc227133214 \h </w:instrText>
        </w:r>
        <w:r>
          <w:rPr>
            <w:webHidden/>
          </w:rPr>
        </w:r>
        <w:r>
          <w:rPr>
            <w:webHidden/>
          </w:rPr>
          <w:fldChar w:fldCharType="separate"/>
        </w:r>
        <w:r w:rsidR="00AE1939">
          <w:rPr>
            <w:webHidden/>
          </w:rPr>
          <w:t>66</w:t>
        </w:r>
        <w:r>
          <w:rPr>
            <w:webHidden/>
          </w:rPr>
          <w:fldChar w:fldCharType="end"/>
        </w:r>
      </w:hyperlink>
    </w:p>
    <w:p w14:paraId="1E4A6D0E" w14:textId="6CDDD71F" w:rsidR="00097D29" w:rsidRDefault="00097D29">
      <w:pPr>
        <w:pStyle w:val="21"/>
        <w:tabs>
          <w:tab w:val="right" w:leader="dot" w:pos="9061"/>
        </w:tabs>
        <w:rPr>
          <w:rFonts w:asciiTheme="minorHAnsi" w:eastAsiaTheme="minorEastAsia" w:hAnsiTheme="minorHAnsi" w:cstheme="minorBidi"/>
          <w:noProof/>
          <w:sz w:val="22"/>
          <w:szCs w:val="22"/>
        </w:rPr>
      </w:pPr>
      <w:hyperlink w:anchor="_Toc227133215" w:history="1">
        <w:r w:rsidRPr="00335196">
          <w:rPr>
            <w:rStyle w:val="a3"/>
            <w:noProof/>
            <w:lang w:val="en-US"/>
          </w:rPr>
          <w:t>WorldRussia</w:t>
        </w:r>
        <w:r w:rsidRPr="00335196">
          <w:rPr>
            <w:rStyle w:val="a3"/>
            <w:noProof/>
          </w:rPr>
          <w:t>, 14.04.2026, В ожидании стабильного будущего страны</w:t>
        </w:r>
        <w:r>
          <w:rPr>
            <w:noProof/>
            <w:webHidden/>
          </w:rPr>
          <w:tab/>
        </w:r>
        <w:r>
          <w:rPr>
            <w:noProof/>
            <w:webHidden/>
          </w:rPr>
          <w:fldChar w:fldCharType="begin"/>
        </w:r>
        <w:r>
          <w:rPr>
            <w:noProof/>
            <w:webHidden/>
          </w:rPr>
          <w:instrText xml:space="preserve"> PAGEREF _Toc227133215 \h </w:instrText>
        </w:r>
        <w:r>
          <w:rPr>
            <w:noProof/>
            <w:webHidden/>
          </w:rPr>
        </w:r>
        <w:r>
          <w:rPr>
            <w:noProof/>
            <w:webHidden/>
          </w:rPr>
          <w:fldChar w:fldCharType="separate"/>
        </w:r>
        <w:r w:rsidR="00AE1939">
          <w:rPr>
            <w:noProof/>
            <w:webHidden/>
          </w:rPr>
          <w:t>67</w:t>
        </w:r>
        <w:r>
          <w:rPr>
            <w:noProof/>
            <w:webHidden/>
          </w:rPr>
          <w:fldChar w:fldCharType="end"/>
        </w:r>
      </w:hyperlink>
    </w:p>
    <w:p w14:paraId="28466B09" w14:textId="36AFAC6E" w:rsidR="00097D29" w:rsidRDefault="00097D29">
      <w:pPr>
        <w:pStyle w:val="31"/>
        <w:rPr>
          <w:rFonts w:asciiTheme="minorHAnsi" w:eastAsiaTheme="minorEastAsia" w:hAnsiTheme="minorHAnsi" w:cstheme="minorBidi"/>
          <w:sz w:val="22"/>
          <w:szCs w:val="22"/>
        </w:rPr>
      </w:pPr>
      <w:hyperlink w:anchor="_Toc227133216" w:history="1">
        <w:r w:rsidRPr="00335196">
          <w:rPr>
            <w:rStyle w:val="a3"/>
          </w:rPr>
          <w:t>Рост цен, геополитическая напряженность и изменения в социальной сфере все сильнее влияют на общественные настроения и ожидания будущего.</w:t>
        </w:r>
        <w:r>
          <w:rPr>
            <w:webHidden/>
          </w:rPr>
          <w:tab/>
        </w:r>
        <w:r>
          <w:rPr>
            <w:webHidden/>
          </w:rPr>
          <w:fldChar w:fldCharType="begin"/>
        </w:r>
        <w:r>
          <w:rPr>
            <w:webHidden/>
          </w:rPr>
          <w:instrText xml:space="preserve"> PAGEREF _Toc227133216 \h </w:instrText>
        </w:r>
        <w:r>
          <w:rPr>
            <w:webHidden/>
          </w:rPr>
        </w:r>
        <w:r>
          <w:rPr>
            <w:webHidden/>
          </w:rPr>
          <w:fldChar w:fldCharType="separate"/>
        </w:r>
        <w:r w:rsidR="00AE1939">
          <w:rPr>
            <w:webHidden/>
          </w:rPr>
          <w:t>67</w:t>
        </w:r>
        <w:r>
          <w:rPr>
            <w:webHidden/>
          </w:rPr>
          <w:fldChar w:fldCharType="end"/>
        </w:r>
      </w:hyperlink>
    </w:p>
    <w:p w14:paraId="3084ED8B" w14:textId="41E33F1B" w:rsidR="00097D29" w:rsidRDefault="00097D29">
      <w:pPr>
        <w:pStyle w:val="21"/>
        <w:tabs>
          <w:tab w:val="right" w:leader="dot" w:pos="9061"/>
        </w:tabs>
        <w:rPr>
          <w:rFonts w:asciiTheme="minorHAnsi" w:eastAsiaTheme="minorEastAsia" w:hAnsiTheme="minorHAnsi" w:cstheme="minorBidi"/>
          <w:noProof/>
          <w:sz w:val="22"/>
          <w:szCs w:val="22"/>
        </w:rPr>
      </w:pPr>
      <w:hyperlink w:anchor="_Toc227133217" w:history="1">
        <w:r w:rsidRPr="00335196">
          <w:rPr>
            <w:rStyle w:val="a3"/>
            <w:noProof/>
            <w:lang w:val="en-US"/>
          </w:rPr>
          <w:t>Pravda</w:t>
        </w:r>
        <w:r w:rsidRPr="00335196">
          <w:rPr>
            <w:rStyle w:val="a3"/>
            <w:noProof/>
          </w:rPr>
          <w:t>.</w:t>
        </w:r>
        <w:r w:rsidRPr="00335196">
          <w:rPr>
            <w:rStyle w:val="a3"/>
            <w:noProof/>
            <w:lang w:val="en-US"/>
          </w:rPr>
          <w:t>ru</w:t>
        </w:r>
        <w:r w:rsidRPr="00335196">
          <w:rPr>
            <w:rStyle w:val="a3"/>
            <w:noProof/>
          </w:rPr>
          <w:t>, 15.04.2026, Не позволяйте инфляции забрать ваши сбережения: стратегия экономии против кризиса</w:t>
        </w:r>
        <w:r>
          <w:rPr>
            <w:noProof/>
            <w:webHidden/>
          </w:rPr>
          <w:tab/>
        </w:r>
        <w:r>
          <w:rPr>
            <w:noProof/>
            <w:webHidden/>
          </w:rPr>
          <w:fldChar w:fldCharType="begin"/>
        </w:r>
        <w:r>
          <w:rPr>
            <w:noProof/>
            <w:webHidden/>
          </w:rPr>
          <w:instrText xml:space="preserve"> PAGEREF _Toc227133217 \h </w:instrText>
        </w:r>
        <w:r>
          <w:rPr>
            <w:noProof/>
            <w:webHidden/>
          </w:rPr>
        </w:r>
        <w:r>
          <w:rPr>
            <w:noProof/>
            <w:webHidden/>
          </w:rPr>
          <w:fldChar w:fldCharType="separate"/>
        </w:r>
        <w:r w:rsidR="00AE1939">
          <w:rPr>
            <w:noProof/>
            <w:webHidden/>
          </w:rPr>
          <w:t>68</w:t>
        </w:r>
        <w:r>
          <w:rPr>
            <w:noProof/>
            <w:webHidden/>
          </w:rPr>
          <w:fldChar w:fldCharType="end"/>
        </w:r>
      </w:hyperlink>
    </w:p>
    <w:p w14:paraId="7699CCF4" w14:textId="7541ADF2" w:rsidR="00097D29" w:rsidRDefault="00097D29">
      <w:pPr>
        <w:pStyle w:val="31"/>
        <w:rPr>
          <w:rFonts w:asciiTheme="minorHAnsi" w:eastAsiaTheme="minorEastAsia" w:hAnsiTheme="minorHAnsi" w:cstheme="minorBidi"/>
          <w:sz w:val="22"/>
          <w:szCs w:val="22"/>
        </w:rPr>
      </w:pPr>
      <w:hyperlink w:anchor="_Toc227133218" w:history="1">
        <w:r w:rsidRPr="00335196">
          <w:rPr>
            <w:rStyle w:val="a3"/>
          </w:rPr>
          <w:t>Капитал не рождается из разовых траншей в миллионы рублей. Фундамент финансовой устойчивости - дисциплина и администрирование мелких потоков. Экономика домохозяйства работает по тем же законам, что и макрорегулятор: важна не амплитуда вливаний, а их регулярность и защита от инфляционного перегрева.</w:t>
        </w:r>
        <w:r>
          <w:rPr>
            <w:webHidden/>
          </w:rPr>
          <w:tab/>
        </w:r>
        <w:r>
          <w:rPr>
            <w:webHidden/>
          </w:rPr>
          <w:fldChar w:fldCharType="begin"/>
        </w:r>
        <w:r>
          <w:rPr>
            <w:webHidden/>
          </w:rPr>
          <w:instrText xml:space="preserve"> PAGEREF _Toc227133218 \h </w:instrText>
        </w:r>
        <w:r>
          <w:rPr>
            <w:webHidden/>
          </w:rPr>
        </w:r>
        <w:r>
          <w:rPr>
            <w:webHidden/>
          </w:rPr>
          <w:fldChar w:fldCharType="separate"/>
        </w:r>
        <w:r w:rsidR="00AE1939">
          <w:rPr>
            <w:webHidden/>
          </w:rPr>
          <w:t>68</w:t>
        </w:r>
        <w:r>
          <w:rPr>
            <w:webHidden/>
          </w:rPr>
          <w:fldChar w:fldCharType="end"/>
        </w:r>
      </w:hyperlink>
    </w:p>
    <w:p w14:paraId="05589638" w14:textId="6C55F9D9" w:rsidR="00097D29" w:rsidRDefault="00097D29">
      <w:pPr>
        <w:pStyle w:val="21"/>
        <w:tabs>
          <w:tab w:val="right" w:leader="dot" w:pos="9061"/>
        </w:tabs>
        <w:rPr>
          <w:rFonts w:asciiTheme="minorHAnsi" w:eastAsiaTheme="minorEastAsia" w:hAnsiTheme="minorHAnsi" w:cstheme="minorBidi"/>
          <w:noProof/>
          <w:sz w:val="22"/>
          <w:szCs w:val="22"/>
        </w:rPr>
      </w:pPr>
      <w:hyperlink w:anchor="_Toc227133219" w:history="1">
        <w:r w:rsidRPr="00335196">
          <w:rPr>
            <w:rStyle w:val="a3"/>
            <w:noProof/>
          </w:rPr>
          <w:t>ФедералПресс, 14.04.2026, «Достояние» семей: как новые выплаты создают «подушку безопасности» и меняют финансовое поведение</w:t>
        </w:r>
        <w:r>
          <w:rPr>
            <w:noProof/>
            <w:webHidden/>
          </w:rPr>
          <w:tab/>
        </w:r>
        <w:r>
          <w:rPr>
            <w:noProof/>
            <w:webHidden/>
          </w:rPr>
          <w:fldChar w:fldCharType="begin"/>
        </w:r>
        <w:r>
          <w:rPr>
            <w:noProof/>
            <w:webHidden/>
          </w:rPr>
          <w:instrText xml:space="preserve"> PAGEREF _Toc227133219 \h </w:instrText>
        </w:r>
        <w:r>
          <w:rPr>
            <w:noProof/>
            <w:webHidden/>
          </w:rPr>
        </w:r>
        <w:r>
          <w:rPr>
            <w:noProof/>
            <w:webHidden/>
          </w:rPr>
          <w:fldChar w:fldCharType="separate"/>
        </w:r>
        <w:r w:rsidR="00AE1939">
          <w:rPr>
            <w:noProof/>
            <w:webHidden/>
          </w:rPr>
          <w:t>70</w:t>
        </w:r>
        <w:r>
          <w:rPr>
            <w:noProof/>
            <w:webHidden/>
          </w:rPr>
          <w:fldChar w:fldCharType="end"/>
        </w:r>
      </w:hyperlink>
    </w:p>
    <w:p w14:paraId="32879346" w14:textId="0891A0B7" w:rsidR="00097D29" w:rsidRDefault="00097D29">
      <w:pPr>
        <w:pStyle w:val="31"/>
        <w:rPr>
          <w:rFonts w:asciiTheme="minorHAnsi" w:eastAsiaTheme="minorEastAsia" w:hAnsiTheme="minorHAnsi" w:cstheme="minorBidi"/>
          <w:sz w:val="22"/>
          <w:szCs w:val="22"/>
        </w:rPr>
      </w:pPr>
      <w:hyperlink w:anchor="_Toc227133220" w:history="1">
        <w:r w:rsidRPr="00335196">
          <w:rPr>
            <w:rStyle w:val="a3"/>
          </w:rPr>
          <w:t>В России в 2026 году введены новые меры прямой финансовой поддержки семей с детьми. Они внедряются в рамках национального проекта «Семья» и включают увеличенные выплаты материнского капитала с индексацией, возмещение части уплаченного НДФЛ малоимущим семьям с детьми, реализацию льготных ипотечных программ и другие мероприятия. «ФедералПресс» разбирался, как государство приумножает семейные капиталы и какое влияние это оказывает на уровень жизни россиян.</w:t>
        </w:r>
        <w:r>
          <w:rPr>
            <w:webHidden/>
          </w:rPr>
          <w:tab/>
        </w:r>
        <w:r>
          <w:rPr>
            <w:webHidden/>
          </w:rPr>
          <w:fldChar w:fldCharType="begin"/>
        </w:r>
        <w:r>
          <w:rPr>
            <w:webHidden/>
          </w:rPr>
          <w:instrText xml:space="preserve"> PAGEREF _Toc227133220 \h </w:instrText>
        </w:r>
        <w:r>
          <w:rPr>
            <w:webHidden/>
          </w:rPr>
        </w:r>
        <w:r>
          <w:rPr>
            <w:webHidden/>
          </w:rPr>
          <w:fldChar w:fldCharType="separate"/>
        </w:r>
        <w:r w:rsidR="00AE1939">
          <w:rPr>
            <w:webHidden/>
          </w:rPr>
          <w:t>70</w:t>
        </w:r>
        <w:r>
          <w:rPr>
            <w:webHidden/>
          </w:rPr>
          <w:fldChar w:fldCharType="end"/>
        </w:r>
      </w:hyperlink>
    </w:p>
    <w:p w14:paraId="1629AF5C" w14:textId="09CA17B5" w:rsidR="00097D29" w:rsidRDefault="00097D29">
      <w:pPr>
        <w:pStyle w:val="21"/>
        <w:tabs>
          <w:tab w:val="right" w:leader="dot" w:pos="9061"/>
        </w:tabs>
        <w:rPr>
          <w:rFonts w:asciiTheme="minorHAnsi" w:eastAsiaTheme="minorEastAsia" w:hAnsiTheme="minorHAnsi" w:cstheme="minorBidi"/>
          <w:noProof/>
          <w:sz w:val="22"/>
          <w:szCs w:val="22"/>
        </w:rPr>
      </w:pPr>
      <w:hyperlink w:anchor="_Toc227133221" w:history="1">
        <w:r w:rsidRPr="00335196">
          <w:rPr>
            <w:rStyle w:val="a3"/>
            <w:noProof/>
          </w:rPr>
          <w:t>Банковское обозрение, 14.04.2026, Активы российских финансовых организаций за 10 лет выросли в 3,5 раза</w:t>
        </w:r>
        <w:r>
          <w:rPr>
            <w:noProof/>
            <w:webHidden/>
          </w:rPr>
          <w:tab/>
        </w:r>
        <w:r>
          <w:rPr>
            <w:noProof/>
            <w:webHidden/>
          </w:rPr>
          <w:fldChar w:fldCharType="begin"/>
        </w:r>
        <w:r>
          <w:rPr>
            <w:noProof/>
            <w:webHidden/>
          </w:rPr>
          <w:instrText xml:space="preserve"> PAGEREF _Toc227133221 \h </w:instrText>
        </w:r>
        <w:r>
          <w:rPr>
            <w:noProof/>
            <w:webHidden/>
          </w:rPr>
        </w:r>
        <w:r>
          <w:rPr>
            <w:noProof/>
            <w:webHidden/>
          </w:rPr>
          <w:fldChar w:fldCharType="separate"/>
        </w:r>
        <w:r w:rsidR="00AE1939">
          <w:rPr>
            <w:noProof/>
            <w:webHidden/>
          </w:rPr>
          <w:t>74</w:t>
        </w:r>
        <w:r>
          <w:rPr>
            <w:noProof/>
            <w:webHidden/>
          </w:rPr>
          <w:fldChar w:fldCharType="end"/>
        </w:r>
      </w:hyperlink>
    </w:p>
    <w:p w14:paraId="58392879" w14:textId="6D66C087" w:rsidR="00097D29" w:rsidRDefault="00097D29">
      <w:pPr>
        <w:pStyle w:val="31"/>
        <w:rPr>
          <w:rFonts w:asciiTheme="minorHAnsi" w:eastAsiaTheme="minorEastAsia" w:hAnsiTheme="minorHAnsi" w:cstheme="minorBidi"/>
          <w:sz w:val="22"/>
          <w:szCs w:val="22"/>
        </w:rPr>
      </w:pPr>
      <w:hyperlink w:anchor="_Toc227133222" w:history="1">
        <w:r w:rsidRPr="00335196">
          <w:rPr>
            <w:rStyle w:val="a3"/>
          </w:rPr>
          <w:t>Банк России опубликовал обзор российского финансового сектора за 10 лет. С 2016 по 2025 годы активы организаций увеличились почти в 3,5 раза, что значительно быстрее инфляции. Это привело к росту совокупных активов по отношению к ВВП с 98% до 133%, хотя ведущая роль в финансовой системе остается у банков.</w:t>
        </w:r>
        <w:r>
          <w:rPr>
            <w:webHidden/>
          </w:rPr>
          <w:tab/>
        </w:r>
        <w:r>
          <w:rPr>
            <w:webHidden/>
          </w:rPr>
          <w:fldChar w:fldCharType="begin"/>
        </w:r>
        <w:r>
          <w:rPr>
            <w:webHidden/>
          </w:rPr>
          <w:instrText xml:space="preserve"> PAGEREF _Toc227133222 \h </w:instrText>
        </w:r>
        <w:r>
          <w:rPr>
            <w:webHidden/>
          </w:rPr>
        </w:r>
        <w:r>
          <w:rPr>
            <w:webHidden/>
          </w:rPr>
          <w:fldChar w:fldCharType="separate"/>
        </w:r>
        <w:r w:rsidR="00AE1939">
          <w:rPr>
            <w:webHidden/>
          </w:rPr>
          <w:t>74</w:t>
        </w:r>
        <w:r>
          <w:rPr>
            <w:webHidden/>
          </w:rPr>
          <w:fldChar w:fldCharType="end"/>
        </w:r>
      </w:hyperlink>
    </w:p>
    <w:p w14:paraId="23D291CF" w14:textId="6191C8AC" w:rsidR="00097D29" w:rsidRDefault="00097D29">
      <w:pPr>
        <w:pStyle w:val="21"/>
        <w:tabs>
          <w:tab w:val="right" w:leader="dot" w:pos="9061"/>
        </w:tabs>
        <w:rPr>
          <w:rFonts w:asciiTheme="minorHAnsi" w:eastAsiaTheme="minorEastAsia" w:hAnsiTheme="minorHAnsi" w:cstheme="minorBidi"/>
          <w:noProof/>
          <w:sz w:val="22"/>
          <w:szCs w:val="22"/>
        </w:rPr>
      </w:pPr>
      <w:hyperlink w:anchor="_Toc227133223" w:history="1">
        <w:r w:rsidRPr="00335196">
          <w:rPr>
            <w:rStyle w:val="a3"/>
            <w:noProof/>
          </w:rPr>
          <w:t>Федеральный бизнес журнал, 14.04.2026, Финансовый сектор России: 10-летняя трансформация в цифрах и трендах</w:t>
        </w:r>
        <w:r>
          <w:rPr>
            <w:noProof/>
            <w:webHidden/>
          </w:rPr>
          <w:tab/>
        </w:r>
        <w:r>
          <w:rPr>
            <w:noProof/>
            <w:webHidden/>
          </w:rPr>
          <w:fldChar w:fldCharType="begin"/>
        </w:r>
        <w:r>
          <w:rPr>
            <w:noProof/>
            <w:webHidden/>
          </w:rPr>
          <w:instrText xml:space="preserve"> PAGEREF _Toc227133223 \h </w:instrText>
        </w:r>
        <w:r>
          <w:rPr>
            <w:noProof/>
            <w:webHidden/>
          </w:rPr>
        </w:r>
        <w:r>
          <w:rPr>
            <w:noProof/>
            <w:webHidden/>
          </w:rPr>
          <w:fldChar w:fldCharType="separate"/>
        </w:r>
        <w:r w:rsidR="00AE1939">
          <w:rPr>
            <w:noProof/>
            <w:webHidden/>
          </w:rPr>
          <w:t>75</w:t>
        </w:r>
        <w:r>
          <w:rPr>
            <w:noProof/>
            <w:webHidden/>
          </w:rPr>
          <w:fldChar w:fldCharType="end"/>
        </w:r>
      </w:hyperlink>
    </w:p>
    <w:p w14:paraId="60308298" w14:textId="28080970" w:rsidR="00097D29" w:rsidRDefault="00097D29">
      <w:pPr>
        <w:pStyle w:val="31"/>
        <w:rPr>
          <w:rFonts w:asciiTheme="minorHAnsi" w:eastAsiaTheme="minorEastAsia" w:hAnsiTheme="minorHAnsi" w:cstheme="minorBidi"/>
          <w:sz w:val="22"/>
          <w:szCs w:val="22"/>
        </w:rPr>
      </w:pPr>
      <w:hyperlink w:anchor="_Toc227133224" w:history="1">
        <w:r w:rsidRPr="00335196">
          <w:rPr>
            <w:rStyle w:val="a3"/>
          </w:rPr>
          <w:t>Банк России выпустил обзор российского финансового сектора, охватывающий его развитие с 2016 по 2025 год. За этот период активы всех финансовых организаций страны выросли почти в 3,5 раза - до 133% ВВП против 98% 10 лет назад. Однако динамика оказалась неоднородной: банки по прежнему доминируют (не ниже 74% всех активов), но некредитные финансовые организации (НФО) росли намного быстрее - с низкой базы почти в 8,5 раза.</w:t>
        </w:r>
        <w:r>
          <w:rPr>
            <w:webHidden/>
          </w:rPr>
          <w:tab/>
        </w:r>
        <w:r>
          <w:rPr>
            <w:webHidden/>
          </w:rPr>
          <w:fldChar w:fldCharType="begin"/>
        </w:r>
        <w:r>
          <w:rPr>
            <w:webHidden/>
          </w:rPr>
          <w:instrText xml:space="preserve"> PAGEREF _Toc227133224 \h </w:instrText>
        </w:r>
        <w:r>
          <w:rPr>
            <w:webHidden/>
          </w:rPr>
        </w:r>
        <w:r>
          <w:rPr>
            <w:webHidden/>
          </w:rPr>
          <w:fldChar w:fldCharType="separate"/>
        </w:r>
        <w:r w:rsidR="00AE1939">
          <w:rPr>
            <w:webHidden/>
          </w:rPr>
          <w:t>75</w:t>
        </w:r>
        <w:r>
          <w:rPr>
            <w:webHidden/>
          </w:rPr>
          <w:fldChar w:fldCharType="end"/>
        </w:r>
      </w:hyperlink>
    </w:p>
    <w:p w14:paraId="400EFD9A" w14:textId="6CF96DD4" w:rsidR="00097D29" w:rsidRDefault="00097D29">
      <w:pPr>
        <w:pStyle w:val="12"/>
        <w:tabs>
          <w:tab w:val="right" w:leader="dot" w:pos="9061"/>
        </w:tabs>
        <w:rPr>
          <w:rFonts w:asciiTheme="minorHAnsi" w:eastAsiaTheme="minorEastAsia" w:hAnsiTheme="minorHAnsi" w:cstheme="minorBidi"/>
          <w:b w:val="0"/>
          <w:noProof/>
          <w:sz w:val="22"/>
          <w:szCs w:val="22"/>
        </w:rPr>
      </w:pPr>
      <w:hyperlink w:anchor="_Toc227133225" w:history="1">
        <w:r w:rsidRPr="00335196">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_Toc227133225 \h </w:instrText>
        </w:r>
        <w:r>
          <w:rPr>
            <w:noProof/>
            <w:webHidden/>
          </w:rPr>
        </w:r>
        <w:r>
          <w:rPr>
            <w:noProof/>
            <w:webHidden/>
          </w:rPr>
          <w:fldChar w:fldCharType="separate"/>
        </w:r>
        <w:r w:rsidR="00AE1939">
          <w:rPr>
            <w:noProof/>
            <w:webHidden/>
          </w:rPr>
          <w:t>78</w:t>
        </w:r>
        <w:r>
          <w:rPr>
            <w:noProof/>
            <w:webHidden/>
          </w:rPr>
          <w:fldChar w:fldCharType="end"/>
        </w:r>
      </w:hyperlink>
    </w:p>
    <w:p w14:paraId="1A23C481" w14:textId="2434A6B7" w:rsidR="00097D29" w:rsidRDefault="00097D29">
      <w:pPr>
        <w:pStyle w:val="12"/>
        <w:tabs>
          <w:tab w:val="right" w:leader="dot" w:pos="9061"/>
        </w:tabs>
        <w:rPr>
          <w:rFonts w:asciiTheme="minorHAnsi" w:eastAsiaTheme="minorEastAsia" w:hAnsiTheme="minorHAnsi" w:cstheme="minorBidi"/>
          <w:b w:val="0"/>
          <w:noProof/>
          <w:sz w:val="22"/>
          <w:szCs w:val="22"/>
        </w:rPr>
      </w:pPr>
      <w:hyperlink w:anchor="_Toc227133226" w:history="1">
        <w:r w:rsidRPr="00335196">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_Toc227133226 \h </w:instrText>
        </w:r>
        <w:r>
          <w:rPr>
            <w:noProof/>
            <w:webHidden/>
          </w:rPr>
        </w:r>
        <w:r>
          <w:rPr>
            <w:noProof/>
            <w:webHidden/>
          </w:rPr>
          <w:fldChar w:fldCharType="separate"/>
        </w:r>
        <w:r w:rsidR="00AE1939">
          <w:rPr>
            <w:noProof/>
            <w:webHidden/>
          </w:rPr>
          <w:t>78</w:t>
        </w:r>
        <w:r>
          <w:rPr>
            <w:noProof/>
            <w:webHidden/>
          </w:rPr>
          <w:fldChar w:fldCharType="end"/>
        </w:r>
      </w:hyperlink>
    </w:p>
    <w:p w14:paraId="69364E3F" w14:textId="173F93C5" w:rsidR="00097D29" w:rsidRDefault="00097D29">
      <w:pPr>
        <w:pStyle w:val="21"/>
        <w:tabs>
          <w:tab w:val="right" w:leader="dot" w:pos="9061"/>
        </w:tabs>
        <w:rPr>
          <w:rFonts w:asciiTheme="minorHAnsi" w:eastAsiaTheme="minorEastAsia" w:hAnsiTheme="minorHAnsi" w:cstheme="minorBidi"/>
          <w:noProof/>
          <w:sz w:val="22"/>
          <w:szCs w:val="22"/>
        </w:rPr>
      </w:pPr>
      <w:hyperlink w:anchor="_Toc227133227" w:history="1">
        <w:r w:rsidRPr="00335196">
          <w:rPr>
            <w:rStyle w:val="a3"/>
            <w:noProof/>
            <w:lang w:val="en-US"/>
          </w:rPr>
          <w:t>Inbusiness</w:t>
        </w:r>
        <w:r w:rsidRPr="00335196">
          <w:rPr>
            <w:rStyle w:val="a3"/>
            <w:noProof/>
          </w:rPr>
          <w:t>.</w:t>
        </w:r>
        <w:r w:rsidRPr="00335196">
          <w:rPr>
            <w:rStyle w:val="a3"/>
            <w:noProof/>
            <w:lang w:val="en-US"/>
          </w:rPr>
          <w:t>kz</w:t>
        </w:r>
        <w:r w:rsidRPr="00335196">
          <w:rPr>
            <w:rStyle w:val="a3"/>
            <w:noProof/>
          </w:rPr>
          <w:t>, 14.04.2026, 25% работников Казахстана не получают пенсионные взносы</w:t>
        </w:r>
        <w:r>
          <w:rPr>
            <w:noProof/>
            <w:webHidden/>
          </w:rPr>
          <w:tab/>
        </w:r>
        <w:r>
          <w:rPr>
            <w:noProof/>
            <w:webHidden/>
          </w:rPr>
          <w:fldChar w:fldCharType="begin"/>
        </w:r>
        <w:r>
          <w:rPr>
            <w:noProof/>
            <w:webHidden/>
          </w:rPr>
          <w:instrText xml:space="preserve"> PAGEREF _Toc227133227 \h </w:instrText>
        </w:r>
        <w:r>
          <w:rPr>
            <w:noProof/>
            <w:webHidden/>
          </w:rPr>
        </w:r>
        <w:r>
          <w:rPr>
            <w:noProof/>
            <w:webHidden/>
          </w:rPr>
          <w:fldChar w:fldCharType="separate"/>
        </w:r>
        <w:r w:rsidR="00AE1939">
          <w:rPr>
            <w:noProof/>
            <w:webHidden/>
          </w:rPr>
          <w:t>78</w:t>
        </w:r>
        <w:r>
          <w:rPr>
            <w:noProof/>
            <w:webHidden/>
          </w:rPr>
          <w:fldChar w:fldCharType="end"/>
        </w:r>
      </w:hyperlink>
    </w:p>
    <w:p w14:paraId="6364A85E" w14:textId="1A75015F" w:rsidR="00097D29" w:rsidRDefault="00097D29">
      <w:pPr>
        <w:pStyle w:val="31"/>
        <w:rPr>
          <w:rFonts w:asciiTheme="minorHAnsi" w:eastAsiaTheme="minorEastAsia" w:hAnsiTheme="minorHAnsi" w:cstheme="minorBidi"/>
          <w:sz w:val="22"/>
          <w:szCs w:val="22"/>
        </w:rPr>
      </w:pPr>
      <w:hyperlink w:anchor="_Toc227133228" w:history="1">
        <w:r w:rsidRPr="00335196">
          <w:rPr>
            <w:rStyle w:val="a3"/>
          </w:rPr>
          <w:t>Согласно данным бюро национальной статистики, только за 75% казахстанцев отчисляются пенсионные взносы, что в два с половиной раза меньше, чем официально трудоустроенных. Ситуация с обязательными отчислениями в ЕНПФ остаётся проблемой, затрагивающей миллионы работающих граждан, передает</w:t>
        </w:r>
        <w:r w:rsidRPr="00335196">
          <w:rPr>
            <w:rStyle w:val="a3"/>
            <w:lang w:val="en-US"/>
          </w:rPr>
          <w:t> inbusiness</w:t>
        </w:r>
        <w:r w:rsidRPr="00335196">
          <w:rPr>
            <w:rStyle w:val="a3"/>
          </w:rPr>
          <w:t>.</w:t>
        </w:r>
        <w:r w:rsidRPr="00335196">
          <w:rPr>
            <w:rStyle w:val="a3"/>
            <w:lang w:val="en-US"/>
          </w:rPr>
          <w:t>kz</w:t>
        </w:r>
        <w:r w:rsidRPr="00335196">
          <w:rPr>
            <w:rStyle w:val="a3"/>
          </w:rPr>
          <w:t xml:space="preserve"> со ссылкой на</w:t>
        </w:r>
        <w:r w:rsidRPr="00335196">
          <w:rPr>
            <w:rStyle w:val="a3"/>
            <w:lang w:val="en-US"/>
          </w:rPr>
          <w:t> finprom</w:t>
        </w:r>
        <w:r w:rsidRPr="00335196">
          <w:rPr>
            <w:rStyle w:val="a3"/>
          </w:rPr>
          <w:t>.</w:t>
        </w:r>
        <w:r w:rsidRPr="00335196">
          <w:rPr>
            <w:rStyle w:val="a3"/>
            <w:lang w:val="en-US"/>
          </w:rPr>
          <w:t>kz</w:t>
        </w:r>
        <w:r w:rsidRPr="00335196">
          <w:rPr>
            <w:rStyle w:val="a3"/>
          </w:rPr>
          <w:t>.</w:t>
        </w:r>
        <w:r>
          <w:rPr>
            <w:webHidden/>
          </w:rPr>
          <w:tab/>
        </w:r>
        <w:r>
          <w:rPr>
            <w:webHidden/>
          </w:rPr>
          <w:fldChar w:fldCharType="begin"/>
        </w:r>
        <w:r>
          <w:rPr>
            <w:webHidden/>
          </w:rPr>
          <w:instrText xml:space="preserve"> PAGEREF _Toc227133228 \h </w:instrText>
        </w:r>
        <w:r>
          <w:rPr>
            <w:webHidden/>
          </w:rPr>
        </w:r>
        <w:r>
          <w:rPr>
            <w:webHidden/>
          </w:rPr>
          <w:fldChar w:fldCharType="separate"/>
        </w:r>
        <w:r w:rsidR="00AE1939">
          <w:rPr>
            <w:webHidden/>
          </w:rPr>
          <w:t>78</w:t>
        </w:r>
        <w:r>
          <w:rPr>
            <w:webHidden/>
          </w:rPr>
          <w:fldChar w:fldCharType="end"/>
        </w:r>
      </w:hyperlink>
    </w:p>
    <w:p w14:paraId="279C040D" w14:textId="5A55547A" w:rsidR="00097D29" w:rsidRDefault="00097D29">
      <w:pPr>
        <w:pStyle w:val="21"/>
        <w:tabs>
          <w:tab w:val="right" w:leader="dot" w:pos="9061"/>
        </w:tabs>
        <w:rPr>
          <w:rFonts w:asciiTheme="minorHAnsi" w:eastAsiaTheme="minorEastAsia" w:hAnsiTheme="minorHAnsi" w:cstheme="minorBidi"/>
          <w:noProof/>
          <w:sz w:val="22"/>
          <w:szCs w:val="22"/>
        </w:rPr>
      </w:pPr>
      <w:hyperlink w:anchor="_Toc227133229" w:history="1">
        <w:r w:rsidRPr="00335196">
          <w:rPr>
            <w:rStyle w:val="a3"/>
            <w:noProof/>
            <w:lang w:val="en-US"/>
          </w:rPr>
          <w:t>alau</w:t>
        </w:r>
        <w:r w:rsidRPr="00335196">
          <w:rPr>
            <w:rStyle w:val="a3"/>
            <w:noProof/>
          </w:rPr>
          <w:t>.</w:t>
        </w:r>
        <w:r w:rsidRPr="00335196">
          <w:rPr>
            <w:rStyle w:val="a3"/>
            <w:noProof/>
            <w:lang w:val="en-US"/>
          </w:rPr>
          <w:t>kz</w:t>
        </w:r>
        <w:r w:rsidRPr="00335196">
          <w:rPr>
            <w:rStyle w:val="a3"/>
            <w:noProof/>
          </w:rPr>
          <w:t>, 14.04.2026, Пенсии в Казахстане: на что теперь рассчитывать молодым</w:t>
        </w:r>
        <w:r>
          <w:rPr>
            <w:noProof/>
            <w:webHidden/>
          </w:rPr>
          <w:tab/>
        </w:r>
        <w:r>
          <w:rPr>
            <w:noProof/>
            <w:webHidden/>
          </w:rPr>
          <w:fldChar w:fldCharType="begin"/>
        </w:r>
        <w:r>
          <w:rPr>
            <w:noProof/>
            <w:webHidden/>
          </w:rPr>
          <w:instrText xml:space="preserve"> PAGEREF _Toc227133229 \h </w:instrText>
        </w:r>
        <w:r>
          <w:rPr>
            <w:noProof/>
            <w:webHidden/>
          </w:rPr>
        </w:r>
        <w:r>
          <w:rPr>
            <w:noProof/>
            <w:webHidden/>
          </w:rPr>
          <w:fldChar w:fldCharType="separate"/>
        </w:r>
        <w:r w:rsidR="00AE1939">
          <w:rPr>
            <w:noProof/>
            <w:webHidden/>
          </w:rPr>
          <w:t>79</w:t>
        </w:r>
        <w:r>
          <w:rPr>
            <w:noProof/>
            <w:webHidden/>
          </w:rPr>
          <w:fldChar w:fldCharType="end"/>
        </w:r>
      </w:hyperlink>
    </w:p>
    <w:p w14:paraId="275441C3" w14:textId="2ECCE969" w:rsidR="00097D29" w:rsidRDefault="00097D29">
      <w:pPr>
        <w:pStyle w:val="31"/>
        <w:rPr>
          <w:rFonts w:asciiTheme="minorHAnsi" w:eastAsiaTheme="minorEastAsia" w:hAnsiTheme="minorHAnsi" w:cstheme="minorBidi"/>
          <w:sz w:val="22"/>
          <w:szCs w:val="22"/>
        </w:rPr>
      </w:pPr>
      <w:hyperlink w:anchor="_Toc227133230" w:history="1">
        <w:r w:rsidRPr="00335196">
          <w:rPr>
            <w:rStyle w:val="a3"/>
          </w:rPr>
          <w:t xml:space="preserve">В Казахстане будущая пенсионная система для молодых граждан изменится — солидарная пенсия постепенно уйдёт в прошлое. Это связано с особенностями действующей модели, где данный вид выплат доступен только тем, кто имел трудовой стаж до 1998 года, передает </w:t>
        </w:r>
        <w:r w:rsidRPr="00335196">
          <w:rPr>
            <w:rStyle w:val="a3"/>
            <w:lang w:val="en-US"/>
          </w:rPr>
          <w:t>nur</w:t>
        </w:r>
        <w:r w:rsidRPr="00335196">
          <w:rPr>
            <w:rStyle w:val="a3"/>
          </w:rPr>
          <w:t>.</w:t>
        </w:r>
        <w:r w:rsidRPr="00335196">
          <w:rPr>
            <w:rStyle w:val="a3"/>
            <w:lang w:val="en-US"/>
          </w:rPr>
          <w:t>kz</w:t>
        </w:r>
        <w:r>
          <w:rPr>
            <w:webHidden/>
          </w:rPr>
          <w:tab/>
        </w:r>
        <w:r>
          <w:rPr>
            <w:webHidden/>
          </w:rPr>
          <w:fldChar w:fldCharType="begin"/>
        </w:r>
        <w:r>
          <w:rPr>
            <w:webHidden/>
          </w:rPr>
          <w:instrText xml:space="preserve"> PAGEREF _Toc227133230 \h </w:instrText>
        </w:r>
        <w:r>
          <w:rPr>
            <w:webHidden/>
          </w:rPr>
        </w:r>
        <w:r>
          <w:rPr>
            <w:webHidden/>
          </w:rPr>
          <w:fldChar w:fldCharType="separate"/>
        </w:r>
        <w:r w:rsidR="00AE1939">
          <w:rPr>
            <w:webHidden/>
          </w:rPr>
          <w:t>79</w:t>
        </w:r>
        <w:r>
          <w:rPr>
            <w:webHidden/>
          </w:rPr>
          <w:fldChar w:fldCharType="end"/>
        </w:r>
      </w:hyperlink>
    </w:p>
    <w:p w14:paraId="666BA3EA" w14:textId="0D534CFC" w:rsidR="00097D29" w:rsidRDefault="00097D29">
      <w:pPr>
        <w:pStyle w:val="21"/>
        <w:tabs>
          <w:tab w:val="right" w:leader="dot" w:pos="9061"/>
        </w:tabs>
        <w:rPr>
          <w:rFonts w:asciiTheme="minorHAnsi" w:eastAsiaTheme="minorEastAsia" w:hAnsiTheme="minorHAnsi" w:cstheme="minorBidi"/>
          <w:noProof/>
          <w:sz w:val="22"/>
          <w:szCs w:val="22"/>
        </w:rPr>
      </w:pPr>
      <w:hyperlink w:anchor="_Toc227133231" w:history="1">
        <w:r w:rsidRPr="00335196">
          <w:rPr>
            <w:rStyle w:val="a3"/>
            <w:noProof/>
            <w:lang w:val="en-US"/>
          </w:rPr>
          <w:t>elordainfo</w:t>
        </w:r>
        <w:r w:rsidRPr="00335196">
          <w:rPr>
            <w:rStyle w:val="a3"/>
            <w:noProof/>
          </w:rPr>
          <w:t>.</w:t>
        </w:r>
        <w:r w:rsidRPr="00335196">
          <w:rPr>
            <w:rStyle w:val="a3"/>
            <w:noProof/>
            <w:lang w:val="en-US"/>
          </w:rPr>
          <w:t>kz</w:t>
        </w:r>
        <w:r w:rsidRPr="00335196">
          <w:rPr>
            <w:rStyle w:val="a3"/>
            <w:noProof/>
          </w:rPr>
          <w:t>, 14.04.2026, До 25,8 трлн тенге увеличились пенсионные активы ЕНПФ</w:t>
        </w:r>
        <w:r>
          <w:rPr>
            <w:noProof/>
            <w:webHidden/>
          </w:rPr>
          <w:tab/>
        </w:r>
        <w:r>
          <w:rPr>
            <w:noProof/>
            <w:webHidden/>
          </w:rPr>
          <w:fldChar w:fldCharType="begin"/>
        </w:r>
        <w:r>
          <w:rPr>
            <w:noProof/>
            <w:webHidden/>
          </w:rPr>
          <w:instrText xml:space="preserve"> PAGEREF _Toc227133231 \h </w:instrText>
        </w:r>
        <w:r>
          <w:rPr>
            <w:noProof/>
            <w:webHidden/>
          </w:rPr>
        </w:r>
        <w:r>
          <w:rPr>
            <w:noProof/>
            <w:webHidden/>
          </w:rPr>
          <w:fldChar w:fldCharType="separate"/>
        </w:r>
        <w:r w:rsidR="00AE1939">
          <w:rPr>
            <w:noProof/>
            <w:webHidden/>
          </w:rPr>
          <w:t>80</w:t>
        </w:r>
        <w:r>
          <w:rPr>
            <w:noProof/>
            <w:webHidden/>
          </w:rPr>
          <w:fldChar w:fldCharType="end"/>
        </w:r>
      </w:hyperlink>
    </w:p>
    <w:p w14:paraId="4A7C2C30" w14:textId="259AC751" w:rsidR="00097D29" w:rsidRDefault="00097D29">
      <w:pPr>
        <w:pStyle w:val="31"/>
        <w:rPr>
          <w:rFonts w:asciiTheme="minorHAnsi" w:eastAsiaTheme="minorEastAsia" w:hAnsiTheme="minorHAnsi" w:cstheme="minorBidi"/>
          <w:sz w:val="22"/>
          <w:szCs w:val="22"/>
        </w:rPr>
      </w:pPr>
      <w:hyperlink w:anchor="_Toc227133232" w:history="1">
        <w:r w:rsidRPr="00335196">
          <w:rPr>
            <w:rStyle w:val="a3"/>
          </w:rPr>
          <w:t>С начала года пенсионные активы ЕНПФ увеличились на 2,6% до 25,8 трлн тенге. Об этом на заседании Правительства сообщил первый заместитель председателя Национального банка РК Ерулан Жамаубаев, передает Elordainfo.kz со ссылкой на Правительство РК.</w:t>
        </w:r>
        <w:r>
          <w:rPr>
            <w:webHidden/>
          </w:rPr>
          <w:tab/>
        </w:r>
        <w:r>
          <w:rPr>
            <w:webHidden/>
          </w:rPr>
          <w:fldChar w:fldCharType="begin"/>
        </w:r>
        <w:r>
          <w:rPr>
            <w:webHidden/>
          </w:rPr>
          <w:instrText xml:space="preserve"> PAGEREF _Toc227133232 \h </w:instrText>
        </w:r>
        <w:r>
          <w:rPr>
            <w:webHidden/>
          </w:rPr>
        </w:r>
        <w:r>
          <w:rPr>
            <w:webHidden/>
          </w:rPr>
          <w:fldChar w:fldCharType="separate"/>
        </w:r>
        <w:r w:rsidR="00AE1939">
          <w:rPr>
            <w:webHidden/>
          </w:rPr>
          <w:t>80</w:t>
        </w:r>
        <w:r>
          <w:rPr>
            <w:webHidden/>
          </w:rPr>
          <w:fldChar w:fldCharType="end"/>
        </w:r>
      </w:hyperlink>
    </w:p>
    <w:p w14:paraId="18B801A9" w14:textId="69EE4F9E" w:rsidR="00097D29" w:rsidRDefault="00097D29">
      <w:pPr>
        <w:pStyle w:val="21"/>
        <w:tabs>
          <w:tab w:val="right" w:leader="dot" w:pos="9061"/>
        </w:tabs>
        <w:rPr>
          <w:rFonts w:asciiTheme="minorHAnsi" w:eastAsiaTheme="minorEastAsia" w:hAnsiTheme="minorHAnsi" w:cstheme="minorBidi"/>
          <w:noProof/>
          <w:sz w:val="22"/>
          <w:szCs w:val="22"/>
        </w:rPr>
      </w:pPr>
      <w:hyperlink w:anchor="_Toc227133233" w:history="1">
        <w:r w:rsidRPr="00335196">
          <w:rPr>
            <w:rStyle w:val="a3"/>
            <w:noProof/>
            <w:lang w:val="en-US"/>
          </w:rPr>
          <w:t>Media</w:t>
        </w:r>
        <w:r w:rsidRPr="00335196">
          <w:rPr>
            <w:rStyle w:val="a3"/>
            <w:noProof/>
          </w:rPr>
          <w:t>.</w:t>
        </w:r>
        <w:r w:rsidRPr="00335196">
          <w:rPr>
            <w:rStyle w:val="a3"/>
            <w:noProof/>
            <w:lang w:val="en-US"/>
          </w:rPr>
          <w:t>az</w:t>
        </w:r>
        <w:r w:rsidRPr="00335196">
          <w:rPr>
            <w:rStyle w:val="a3"/>
            <w:noProof/>
          </w:rPr>
          <w:t>, 14.04.2026, Повышение пенсии:</w:t>
        </w:r>
        <w:r w:rsidRPr="00335196">
          <w:rPr>
            <w:rStyle w:val="a3"/>
            <w:noProof/>
            <w:lang w:val="en-US"/>
          </w:rPr>
          <w:t> </w:t>
        </w:r>
        <w:r w:rsidRPr="00335196">
          <w:rPr>
            <w:rStyle w:val="a3"/>
            <w:noProof/>
          </w:rPr>
          <w:t>возможный процент стал известен</w:t>
        </w:r>
        <w:r>
          <w:rPr>
            <w:noProof/>
            <w:webHidden/>
          </w:rPr>
          <w:tab/>
        </w:r>
        <w:r>
          <w:rPr>
            <w:noProof/>
            <w:webHidden/>
          </w:rPr>
          <w:fldChar w:fldCharType="begin"/>
        </w:r>
        <w:r>
          <w:rPr>
            <w:noProof/>
            <w:webHidden/>
          </w:rPr>
          <w:instrText xml:space="preserve"> PAGEREF _Toc227133233 \h </w:instrText>
        </w:r>
        <w:r>
          <w:rPr>
            <w:noProof/>
            <w:webHidden/>
          </w:rPr>
        </w:r>
        <w:r>
          <w:rPr>
            <w:noProof/>
            <w:webHidden/>
          </w:rPr>
          <w:fldChar w:fldCharType="separate"/>
        </w:r>
        <w:r w:rsidR="00AE1939">
          <w:rPr>
            <w:noProof/>
            <w:webHidden/>
          </w:rPr>
          <w:t>80</w:t>
        </w:r>
        <w:r>
          <w:rPr>
            <w:noProof/>
            <w:webHidden/>
          </w:rPr>
          <w:fldChar w:fldCharType="end"/>
        </w:r>
      </w:hyperlink>
    </w:p>
    <w:p w14:paraId="66246A2A" w14:textId="76268A87" w:rsidR="00097D29" w:rsidRDefault="00097D29">
      <w:pPr>
        <w:pStyle w:val="31"/>
        <w:rPr>
          <w:rFonts w:asciiTheme="minorHAnsi" w:eastAsiaTheme="minorEastAsia" w:hAnsiTheme="minorHAnsi" w:cstheme="minorBidi"/>
          <w:sz w:val="22"/>
          <w:szCs w:val="22"/>
        </w:rPr>
      </w:pPr>
      <w:hyperlink w:anchor="_Toc227133234" w:history="1">
        <w:r w:rsidRPr="00335196">
          <w:rPr>
            <w:rStyle w:val="a3"/>
          </w:rPr>
          <w:t>В Азербайджане пенсии ежегодно с 1 января индексируются в соответствии с ежегодным темпом роста средней месячной заработной платы. По данным Государственного комитета по статистике, в январе-феврале средняя месячная номинальная заработная плата наемных работников увеличилась на 5,3 процента по сравнению с тем же периодом 2025 года.</w:t>
        </w:r>
        <w:r>
          <w:rPr>
            <w:webHidden/>
          </w:rPr>
          <w:tab/>
        </w:r>
        <w:r>
          <w:rPr>
            <w:webHidden/>
          </w:rPr>
          <w:fldChar w:fldCharType="begin"/>
        </w:r>
        <w:r>
          <w:rPr>
            <w:webHidden/>
          </w:rPr>
          <w:instrText xml:space="preserve"> PAGEREF _Toc227133234 \h </w:instrText>
        </w:r>
        <w:r>
          <w:rPr>
            <w:webHidden/>
          </w:rPr>
        </w:r>
        <w:r>
          <w:rPr>
            <w:webHidden/>
          </w:rPr>
          <w:fldChar w:fldCharType="separate"/>
        </w:r>
        <w:r w:rsidR="00AE1939">
          <w:rPr>
            <w:webHidden/>
          </w:rPr>
          <w:t>80</w:t>
        </w:r>
        <w:r>
          <w:rPr>
            <w:webHidden/>
          </w:rPr>
          <w:fldChar w:fldCharType="end"/>
        </w:r>
      </w:hyperlink>
    </w:p>
    <w:p w14:paraId="1E09A8D3" w14:textId="137686FB" w:rsidR="00097D29" w:rsidRDefault="00097D29">
      <w:pPr>
        <w:pStyle w:val="12"/>
        <w:tabs>
          <w:tab w:val="right" w:leader="dot" w:pos="9061"/>
        </w:tabs>
        <w:rPr>
          <w:rFonts w:asciiTheme="minorHAnsi" w:eastAsiaTheme="minorEastAsia" w:hAnsiTheme="minorHAnsi" w:cstheme="minorBidi"/>
          <w:b w:val="0"/>
          <w:noProof/>
          <w:sz w:val="22"/>
          <w:szCs w:val="22"/>
        </w:rPr>
      </w:pPr>
      <w:hyperlink w:anchor="_Toc227133235" w:history="1">
        <w:r w:rsidRPr="00335196">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_Toc227133235 \h </w:instrText>
        </w:r>
        <w:r>
          <w:rPr>
            <w:noProof/>
            <w:webHidden/>
          </w:rPr>
        </w:r>
        <w:r>
          <w:rPr>
            <w:noProof/>
            <w:webHidden/>
          </w:rPr>
          <w:fldChar w:fldCharType="separate"/>
        </w:r>
        <w:r w:rsidR="00AE1939">
          <w:rPr>
            <w:noProof/>
            <w:webHidden/>
          </w:rPr>
          <w:t>81</w:t>
        </w:r>
        <w:r>
          <w:rPr>
            <w:noProof/>
            <w:webHidden/>
          </w:rPr>
          <w:fldChar w:fldCharType="end"/>
        </w:r>
      </w:hyperlink>
    </w:p>
    <w:p w14:paraId="739E58C7" w14:textId="3907F706" w:rsidR="00097D29" w:rsidRDefault="00097D29">
      <w:pPr>
        <w:pStyle w:val="21"/>
        <w:tabs>
          <w:tab w:val="right" w:leader="dot" w:pos="9061"/>
        </w:tabs>
        <w:rPr>
          <w:rFonts w:asciiTheme="minorHAnsi" w:eastAsiaTheme="minorEastAsia" w:hAnsiTheme="minorHAnsi" w:cstheme="minorBidi"/>
          <w:noProof/>
          <w:sz w:val="22"/>
          <w:szCs w:val="22"/>
        </w:rPr>
      </w:pPr>
      <w:hyperlink w:anchor="_Toc227133236" w:history="1">
        <w:r w:rsidRPr="00335196">
          <w:rPr>
            <w:rStyle w:val="a3"/>
            <w:noProof/>
            <w:lang w:val="en-US"/>
          </w:rPr>
          <w:t>Delfi</w:t>
        </w:r>
        <w:r w:rsidRPr="00335196">
          <w:rPr>
            <w:rStyle w:val="a3"/>
            <w:noProof/>
          </w:rPr>
          <w:t>, 14.04.2026, Из фондов второй ступени ушли около 0,5 млн. клиентов: выплачено почти 3 млрд. евро</w:t>
        </w:r>
        <w:r>
          <w:rPr>
            <w:noProof/>
            <w:webHidden/>
          </w:rPr>
          <w:tab/>
        </w:r>
        <w:r>
          <w:rPr>
            <w:noProof/>
            <w:webHidden/>
          </w:rPr>
          <w:fldChar w:fldCharType="begin"/>
        </w:r>
        <w:r>
          <w:rPr>
            <w:noProof/>
            <w:webHidden/>
          </w:rPr>
          <w:instrText xml:space="preserve"> PAGEREF _Toc227133236 \h </w:instrText>
        </w:r>
        <w:r>
          <w:rPr>
            <w:noProof/>
            <w:webHidden/>
          </w:rPr>
        </w:r>
        <w:r>
          <w:rPr>
            <w:noProof/>
            <w:webHidden/>
          </w:rPr>
          <w:fldChar w:fldCharType="separate"/>
        </w:r>
        <w:r w:rsidR="00AE1939">
          <w:rPr>
            <w:noProof/>
            <w:webHidden/>
          </w:rPr>
          <w:t>81</w:t>
        </w:r>
        <w:r>
          <w:rPr>
            <w:noProof/>
            <w:webHidden/>
          </w:rPr>
          <w:fldChar w:fldCharType="end"/>
        </w:r>
      </w:hyperlink>
    </w:p>
    <w:p w14:paraId="1CC0B7FE" w14:textId="6759CC54" w:rsidR="00097D29" w:rsidRDefault="00097D29">
      <w:pPr>
        <w:pStyle w:val="31"/>
        <w:rPr>
          <w:rFonts w:asciiTheme="minorHAnsi" w:eastAsiaTheme="minorEastAsia" w:hAnsiTheme="minorHAnsi" w:cstheme="minorBidi"/>
          <w:sz w:val="22"/>
          <w:szCs w:val="22"/>
        </w:rPr>
      </w:pPr>
      <w:hyperlink w:anchor="_Toc227133237" w:history="1">
        <w:r w:rsidRPr="00335196">
          <w:rPr>
            <w:rStyle w:val="a3"/>
          </w:rPr>
          <w:t>Литовская ассоциация инвестиционных и пенсионных фондов сообщает, что из фондов второй ступени вышли около 0,5 млн. жителей. Остались - 875 000 участников.</w:t>
        </w:r>
        <w:r>
          <w:rPr>
            <w:webHidden/>
          </w:rPr>
          <w:tab/>
        </w:r>
        <w:r>
          <w:rPr>
            <w:webHidden/>
          </w:rPr>
          <w:fldChar w:fldCharType="begin"/>
        </w:r>
        <w:r>
          <w:rPr>
            <w:webHidden/>
          </w:rPr>
          <w:instrText xml:space="preserve"> PAGEREF _Toc227133237 \h </w:instrText>
        </w:r>
        <w:r>
          <w:rPr>
            <w:webHidden/>
          </w:rPr>
        </w:r>
        <w:r>
          <w:rPr>
            <w:webHidden/>
          </w:rPr>
          <w:fldChar w:fldCharType="separate"/>
        </w:r>
        <w:r w:rsidR="00AE1939">
          <w:rPr>
            <w:webHidden/>
          </w:rPr>
          <w:t>81</w:t>
        </w:r>
        <w:r>
          <w:rPr>
            <w:webHidden/>
          </w:rPr>
          <w:fldChar w:fldCharType="end"/>
        </w:r>
      </w:hyperlink>
    </w:p>
    <w:p w14:paraId="285F3BC1" w14:textId="6168616C" w:rsidR="00097D29" w:rsidRDefault="00097D29">
      <w:pPr>
        <w:pStyle w:val="21"/>
        <w:tabs>
          <w:tab w:val="right" w:leader="dot" w:pos="9061"/>
        </w:tabs>
        <w:rPr>
          <w:rFonts w:asciiTheme="minorHAnsi" w:eastAsiaTheme="minorEastAsia" w:hAnsiTheme="minorHAnsi" w:cstheme="minorBidi"/>
          <w:noProof/>
          <w:sz w:val="22"/>
          <w:szCs w:val="22"/>
        </w:rPr>
      </w:pPr>
      <w:hyperlink w:anchor="_Toc227133238" w:history="1">
        <w:r w:rsidRPr="00335196">
          <w:rPr>
            <w:rStyle w:val="a3"/>
            <w:noProof/>
            <w:lang w:val="en-US"/>
          </w:rPr>
          <w:t>Delfi</w:t>
        </w:r>
        <w:r w:rsidRPr="00335196">
          <w:rPr>
            <w:rStyle w:val="a3"/>
            <w:noProof/>
          </w:rPr>
          <w:t>, 14.04.2026, В Литве растут объемы торговли: жители спешат тратить накопления, снятые со 2-го пенсионного уровня</w:t>
        </w:r>
        <w:r>
          <w:rPr>
            <w:noProof/>
            <w:webHidden/>
          </w:rPr>
          <w:tab/>
        </w:r>
        <w:r>
          <w:rPr>
            <w:noProof/>
            <w:webHidden/>
          </w:rPr>
          <w:fldChar w:fldCharType="begin"/>
        </w:r>
        <w:r>
          <w:rPr>
            <w:noProof/>
            <w:webHidden/>
          </w:rPr>
          <w:instrText xml:space="preserve"> PAGEREF _Toc227133238 \h </w:instrText>
        </w:r>
        <w:r>
          <w:rPr>
            <w:noProof/>
            <w:webHidden/>
          </w:rPr>
        </w:r>
        <w:r>
          <w:rPr>
            <w:noProof/>
            <w:webHidden/>
          </w:rPr>
          <w:fldChar w:fldCharType="separate"/>
        </w:r>
        <w:r w:rsidR="00AE1939">
          <w:rPr>
            <w:noProof/>
            <w:webHidden/>
          </w:rPr>
          <w:t>82</w:t>
        </w:r>
        <w:r>
          <w:rPr>
            <w:noProof/>
            <w:webHidden/>
          </w:rPr>
          <w:fldChar w:fldCharType="end"/>
        </w:r>
      </w:hyperlink>
    </w:p>
    <w:p w14:paraId="68842298" w14:textId="30A7F45D" w:rsidR="00097D29" w:rsidRDefault="00097D29">
      <w:pPr>
        <w:pStyle w:val="31"/>
        <w:rPr>
          <w:rFonts w:asciiTheme="minorHAnsi" w:eastAsiaTheme="minorEastAsia" w:hAnsiTheme="minorHAnsi" w:cstheme="minorBidi"/>
          <w:sz w:val="22"/>
          <w:szCs w:val="22"/>
        </w:rPr>
      </w:pPr>
      <w:hyperlink w:anchor="_Toc227133239" w:history="1">
        <w:r w:rsidRPr="00335196">
          <w:rPr>
            <w:rStyle w:val="a3"/>
          </w:rPr>
          <w:t xml:space="preserve">Возможность для жителей изъять средства из второго пенсионного уровня оживила электронную коммерцию. Портал </w:t>
        </w:r>
        <w:r w:rsidRPr="00335196">
          <w:rPr>
            <w:rStyle w:val="a3"/>
            <w:lang w:val="en-US"/>
          </w:rPr>
          <w:t>Delfi</w:t>
        </w:r>
        <w:r w:rsidRPr="00335196">
          <w:rPr>
            <w:rStyle w:val="a3"/>
          </w:rPr>
          <w:t>.</w:t>
        </w:r>
        <w:r w:rsidRPr="00335196">
          <w:rPr>
            <w:rStyle w:val="a3"/>
            <w:lang w:val="en-US"/>
          </w:rPr>
          <w:t>lt</w:t>
        </w:r>
        <w:r w:rsidRPr="00335196">
          <w:rPr>
            <w:rStyle w:val="a3"/>
          </w:rPr>
          <w:t xml:space="preserve"> со ссылкой на данные интернет-ритейлера </w:t>
        </w:r>
        <w:r w:rsidRPr="00335196">
          <w:rPr>
            <w:rStyle w:val="a3"/>
            <w:lang w:val="en-US"/>
          </w:rPr>
          <w:t>Pigu</w:t>
        </w:r>
        <w:r w:rsidRPr="00335196">
          <w:rPr>
            <w:rStyle w:val="a3"/>
          </w:rPr>
          <w:t>.</w:t>
        </w:r>
        <w:r w:rsidRPr="00335196">
          <w:rPr>
            <w:rStyle w:val="a3"/>
            <w:lang w:val="en-US"/>
          </w:rPr>
          <w:t>lt</w:t>
        </w:r>
        <w:r w:rsidRPr="00335196">
          <w:rPr>
            <w:rStyle w:val="a3"/>
          </w:rPr>
          <w:t xml:space="preserve"> пишет, что в выходные объемы продаж выросли в 3,5 раза по сравнению с первыми выходными апреля. По данным литовского </w:t>
        </w:r>
        <w:r w:rsidRPr="00335196">
          <w:rPr>
            <w:rStyle w:val="a3"/>
            <w:lang w:val="en-US"/>
          </w:rPr>
          <w:t>SEB</w:t>
        </w:r>
        <w:r w:rsidRPr="00335196">
          <w:rPr>
            <w:rStyle w:val="a3"/>
          </w:rPr>
          <w:t xml:space="preserve"> </w:t>
        </w:r>
        <w:r w:rsidRPr="00335196">
          <w:rPr>
            <w:rStyle w:val="a3"/>
            <w:lang w:val="en-US"/>
          </w:rPr>
          <w:t>banka</w:t>
        </w:r>
        <w:r w:rsidRPr="00335196">
          <w:rPr>
            <w:rStyle w:val="a3"/>
          </w:rPr>
          <w:t>, объемы продаж за прошлые выходные превысили показатели рождественского периода.</w:t>
        </w:r>
        <w:r>
          <w:rPr>
            <w:webHidden/>
          </w:rPr>
          <w:tab/>
        </w:r>
        <w:r>
          <w:rPr>
            <w:webHidden/>
          </w:rPr>
          <w:fldChar w:fldCharType="begin"/>
        </w:r>
        <w:r>
          <w:rPr>
            <w:webHidden/>
          </w:rPr>
          <w:instrText xml:space="preserve"> PAGEREF _Toc227133239 \h </w:instrText>
        </w:r>
        <w:r>
          <w:rPr>
            <w:webHidden/>
          </w:rPr>
        </w:r>
        <w:r>
          <w:rPr>
            <w:webHidden/>
          </w:rPr>
          <w:fldChar w:fldCharType="separate"/>
        </w:r>
        <w:r w:rsidR="00AE1939">
          <w:rPr>
            <w:webHidden/>
          </w:rPr>
          <w:t>82</w:t>
        </w:r>
        <w:r>
          <w:rPr>
            <w:webHidden/>
          </w:rPr>
          <w:fldChar w:fldCharType="end"/>
        </w:r>
      </w:hyperlink>
    </w:p>
    <w:p w14:paraId="30300600" w14:textId="2C39EA7D" w:rsidR="00097D29" w:rsidRDefault="00097D29">
      <w:pPr>
        <w:pStyle w:val="21"/>
        <w:tabs>
          <w:tab w:val="right" w:leader="dot" w:pos="9061"/>
        </w:tabs>
        <w:rPr>
          <w:rFonts w:asciiTheme="minorHAnsi" w:eastAsiaTheme="minorEastAsia" w:hAnsiTheme="minorHAnsi" w:cstheme="minorBidi"/>
          <w:noProof/>
          <w:sz w:val="22"/>
          <w:szCs w:val="22"/>
        </w:rPr>
      </w:pPr>
      <w:hyperlink w:anchor="_Toc227133240" w:history="1">
        <w:r w:rsidRPr="00335196">
          <w:rPr>
            <w:rStyle w:val="a3"/>
            <w:noProof/>
            <w:lang w:val="en-US"/>
          </w:rPr>
          <w:t>rus</w:t>
        </w:r>
        <w:r w:rsidRPr="00335196">
          <w:rPr>
            <w:rStyle w:val="a3"/>
            <w:noProof/>
          </w:rPr>
          <w:t>.</w:t>
        </w:r>
        <w:r w:rsidRPr="00335196">
          <w:rPr>
            <w:rStyle w:val="a3"/>
            <w:noProof/>
            <w:lang w:val="en-US"/>
          </w:rPr>
          <w:t>jauns</w:t>
        </w:r>
        <w:r w:rsidRPr="00335196">
          <w:rPr>
            <w:rStyle w:val="a3"/>
            <w:noProof/>
          </w:rPr>
          <w:t>.</w:t>
        </w:r>
        <w:r w:rsidRPr="00335196">
          <w:rPr>
            <w:rStyle w:val="a3"/>
            <w:noProof/>
            <w:lang w:val="en-US"/>
          </w:rPr>
          <w:t>lv</w:t>
        </w:r>
        <w:r w:rsidRPr="00335196">
          <w:rPr>
            <w:rStyle w:val="a3"/>
            <w:noProof/>
          </w:rPr>
          <w:t>, 14.04.2026, Президент Литвы обратился к людям после разрешения снимать деньги со второго пенсионного уровня</w:t>
        </w:r>
        <w:r>
          <w:rPr>
            <w:noProof/>
            <w:webHidden/>
          </w:rPr>
          <w:tab/>
        </w:r>
        <w:r>
          <w:rPr>
            <w:noProof/>
            <w:webHidden/>
          </w:rPr>
          <w:fldChar w:fldCharType="begin"/>
        </w:r>
        <w:r>
          <w:rPr>
            <w:noProof/>
            <w:webHidden/>
          </w:rPr>
          <w:instrText xml:space="preserve"> PAGEREF _Toc227133240 \h </w:instrText>
        </w:r>
        <w:r>
          <w:rPr>
            <w:noProof/>
            <w:webHidden/>
          </w:rPr>
        </w:r>
        <w:r>
          <w:rPr>
            <w:noProof/>
            <w:webHidden/>
          </w:rPr>
          <w:fldChar w:fldCharType="separate"/>
        </w:r>
        <w:r w:rsidR="00AE1939">
          <w:rPr>
            <w:noProof/>
            <w:webHidden/>
          </w:rPr>
          <w:t>83</w:t>
        </w:r>
        <w:r>
          <w:rPr>
            <w:noProof/>
            <w:webHidden/>
          </w:rPr>
          <w:fldChar w:fldCharType="end"/>
        </w:r>
      </w:hyperlink>
    </w:p>
    <w:p w14:paraId="3D62ED3D" w14:textId="354496CE" w:rsidR="00097D29" w:rsidRDefault="00097D29">
      <w:pPr>
        <w:pStyle w:val="31"/>
        <w:rPr>
          <w:rFonts w:asciiTheme="minorHAnsi" w:eastAsiaTheme="minorEastAsia" w:hAnsiTheme="minorHAnsi" w:cstheme="minorBidi"/>
          <w:sz w:val="22"/>
          <w:szCs w:val="22"/>
        </w:rPr>
      </w:pPr>
      <w:hyperlink w:anchor="_Toc227133241" w:history="1">
        <w:r w:rsidRPr="00335196">
          <w:rPr>
            <w:rStyle w:val="a3"/>
          </w:rPr>
          <w:t>Президент Литвы Гитанас Науседа призвал граждан ответственно распоряжаться деньгами, снятыми со счетов пенсионных фондов второго уровня, напомнив, что краткосрочные траты могут обернуться снижением будущих пенсий и упущенными возможностями для инвестиций.</w:t>
        </w:r>
        <w:r>
          <w:rPr>
            <w:webHidden/>
          </w:rPr>
          <w:tab/>
        </w:r>
        <w:r>
          <w:rPr>
            <w:webHidden/>
          </w:rPr>
          <w:fldChar w:fldCharType="begin"/>
        </w:r>
        <w:r>
          <w:rPr>
            <w:webHidden/>
          </w:rPr>
          <w:instrText xml:space="preserve"> PAGEREF _Toc227133241 \h </w:instrText>
        </w:r>
        <w:r>
          <w:rPr>
            <w:webHidden/>
          </w:rPr>
        </w:r>
        <w:r>
          <w:rPr>
            <w:webHidden/>
          </w:rPr>
          <w:fldChar w:fldCharType="separate"/>
        </w:r>
        <w:r w:rsidR="00AE1939">
          <w:rPr>
            <w:webHidden/>
          </w:rPr>
          <w:t>83</w:t>
        </w:r>
        <w:r>
          <w:rPr>
            <w:webHidden/>
          </w:rPr>
          <w:fldChar w:fldCharType="end"/>
        </w:r>
      </w:hyperlink>
    </w:p>
    <w:p w14:paraId="173422B1" w14:textId="550D723F" w:rsidR="00097D29" w:rsidRDefault="00097D29">
      <w:pPr>
        <w:pStyle w:val="21"/>
        <w:tabs>
          <w:tab w:val="right" w:leader="dot" w:pos="9061"/>
        </w:tabs>
        <w:rPr>
          <w:rFonts w:asciiTheme="minorHAnsi" w:eastAsiaTheme="minorEastAsia" w:hAnsiTheme="minorHAnsi" w:cstheme="minorBidi"/>
          <w:noProof/>
          <w:sz w:val="22"/>
          <w:szCs w:val="22"/>
        </w:rPr>
      </w:pPr>
      <w:hyperlink w:anchor="_Toc227133242" w:history="1">
        <w:r w:rsidRPr="00335196">
          <w:rPr>
            <w:rStyle w:val="a3"/>
            <w:noProof/>
            <w:lang w:val="en-US"/>
          </w:rPr>
          <w:t>rus</w:t>
        </w:r>
        <w:r w:rsidRPr="00335196">
          <w:rPr>
            <w:rStyle w:val="a3"/>
            <w:noProof/>
          </w:rPr>
          <w:t>.</w:t>
        </w:r>
        <w:r w:rsidRPr="00335196">
          <w:rPr>
            <w:rStyle w:val="a3"/>
            <w:noProof/>
            <w:lang w:val="en-US"/>
          </w:rPr>
          <w:t>jauns</w:t>
        </w:r>
        <w:r w:rsidRPr="00335196">
          <w:rPr>
            <w:rStyle w:val="a3"/>
            <w:noProof/>
          </w:rPr>
          <w:t>.</w:t>
        </w:r>
        <w:r w:rsidRPr="00335196">
          <w:rPr>
            <w:rStyle w:val="a3"/>
            <w:noProof/>
            <w:lang w:val="en-US"/>
          </w:rPr>
          <w:t>lv</w:t>
        </w:r>
        <w:r w:rsidRPr="00335196">
          <w:rPr>
            <w:rStyle w:val="a3"/>
            <w:noProof/>
          </w:rPr>
          <w:t>, 14.04.2026, Самозанятые могут потерять пенсионный стаж - важное предупреждение от специалиста VID</w:t>
        </w:r>
        <w:r>
          <w:rPr>
            <w:noProof/>
            <w:webHidden/>
          </w:rPr>
          <w:tab/>
        </w:r>
        <w:r>
          <w:rPr>
            <w:noProof/>
            <w:webHidden/>
          </w:rPr>
          <w:fldChar w:fldCharType="begin"/>
        </w:r>
        <w:r>
          <w:rPr>
            <w:noProof/>
            <w:webHidden/>
          </w:rPr>
          <w:instrText xml:space="preserve"> PAGEREF _Toc227133242 \h </w:instrText>
        </w:r>
        <w:r>
          <w:rPr>
            <w:noProof/>
            <w:webHidden/>
          </w:rPr>
        </w:r>
        <w:r>
          <w:rPr>
            <w:noProof/>
            <w:webHidden/>
          </w:rPr>
          <w:fldChar w:fldCharType="separate"/>
        </w:r>
        <w:r w:rsidR="00AE1939">
          <w:rPr>
            <w:noProof/>
            <w:webHidden/>
          </w:rPr>
          <w:t>84</w:t>
        </w:r>
        <w:r>
          <w:rPr>
            <w:noProof/>
            <w:webHidden/>
          </w:rPr>
          <w:fldChar w:fldCharType="end"/>
        </w:r>
      </w:hyperlink>
    </w:p>
    <w:p w14:paraId="4623987F" w14:textId="0429D2EB" w:rsidR="00097D29" w:rsidRDefault="00097D29">
      <w:pPr>
        <w:pStyle w:val="31"/>
        <w:rPr>
          <w:rFonts w:asciiTheme="minorHAnsi" w:eastAsiaTheme="minorEastAsia" w:hAnsiTheme="minorHAnsi" w:cstheme="minorBidi"/>
          <w:sz w:val="22"/>
          <w:szCs w:val="22"/>
        </w:rPr>
      </w:pPr>
      <w:hyperlink w:anchor="_Toc227133243" w:history="1">
        <w:r w:rsidRPr="00335196">
          <w:rPr>
            <w:rStyle w:val="a3"/>
          </w:rPr>
          <w:t>Многие самозанятые рискуют потерять пенсионный стаж, даже не подозревая об этом. Эксперт предупреждает: важен не период работы, а фактические взносы — без них месяцы просто "сгорают".</w:t>
        </w:r>
        <w:r>
          <w:rPr>
            <w:webHidden/>
          </w:rPr>
          <w:tab/>
        </w:r>
        <w:r>
          <w:rPr>
            <w:webHidden/>
          </w:rPr>
          <w:fldChar w:fldCharType="begin"/>
        </w:r>
        <w:r>
          <w:rPr>
            <w:webHidden/>
          </w:rPr>
          <w:instrText xml:space="preserve"> PAGEREF _Toc227133243 \h </w:instrText>
        </w:r>
        <w:r>
          <w:rPr>
            <w:webHidden/>
          </w:rPr>
        </w:r>
        <w:r>
          <w:rPr>
            <w:webHidden/>
          </w:rPr>
          <w:fldChar w:fldCharType="separate"/>
        </w:r>
        <w:r w:rsidR="00AE1939">
          <w:rPr>
            <w:webHidden/>
          </w:rPr>
          <w:t>84</w:t>
        </w:r>
        <w:r>
          <w:rPr>
            <w:webHidden/>
          </w:rPr>
          <w:fldChar w:fldCharType="end"/>
        </w:r>
      </w:hyperlink>
    </w:p>
    <w:p w14:paraId="5E9E22D1" w14:textId="6B81B6E1" w:rsidR="00097D29" w:rsidRDefault="00097D29">
      <w:pPr>
        <w:pStyle w:val="21"/>
        <w:tabs>
          <w:tab w:val="right" w:leader="dot" w:pos="9061"/>
        </w:tabs>
        <w:rPr>
          <w:rFonts w:asciiTheme="minorHAnsi" w:eastAsiaTheme="minorEastAsia" w:hAnsiTheme="minorHAnsi" w:cstheme="minorBidi"/>
          <w:noProof/>
          <w:sz w:val="22"/>
          <w:szCs w:val="22"/>
        </w:rPr>
      </w:pPr>
      <w:hyperlink w:anchor="_Toc227133244" w:history="1">
        <w:r w:rsidRPr="00335196">
          <w:rPr>
            <w:rStyle w:val="a3"/>
            <w:noProof/>
            <w:lang w:val="en-US"/>
          </w:rPr>
          <w:t>Investing</w:t>
        </w:r>
        <w:r w:rsidRPr="00335196">
          <w:rPr>
            <w:rStyle w:val="a3"/>
            <w:noProof/>
          </w:rPr>
          <w:t>.</w:t>
        </w:r>
        <w:r w:rsidRPr="00335196">
          <w:rPr>
            <w:rStyle w:val="a3"/>
            <w:noProof/>
            <w:lang w:val="en-US"/>
          </w:rPr>
          <w:t>com</w:t>
        </w:r>
        <w:r w:rsidRPr="00335196">
          <w:rPr>
            <w:rStyle w:val="a3"/>
            <w:noProof/>
          </w:rPr>
          <w:t xml:space="preserve">, 14.04.2026, </w:t>
        </w:r>
        <w:r w:rsidRPr="00335196">
          <w:rPr>
            <w:rStyle w:val="a3"/>
            <w:noProof/>
            <w:lang w:val="en-US"/>
          </w:rPr>
          <w:t>SEI</w:t>
        </w:r>
        <w:r w:rsidRPr="00335196">
          <w:rPr>
            <w:rStyle w:val="a3"/>
            <w:noProof/>
          </w:rPr>
          <w:t xml:space="preserve"> запускает цифровую платформу для </w:t>
        </w:r>
        <w:r w:rsidRPr="00335196">
          <w:rPr>
            <w:rStyle w:val="a3"/>
            <w:noProof/>
            <w:lang w:val="en-US"/>
          </w:rPr>
          <w:t>CIT</w:t>
        </w:r>
        <w:r w:rsidRPr="00335196">
          <w:rPr>
            <w:rStyle w:val="a3"/>
            <w:noProof/>
          </w:rPr>
          <w:t xml:space="preserve"> в пенсионных планах</w:t>
        </w:r>
        <w:r>
          <w:rPr>
            <w:noProof/>
            <w:webHidden/>
          </w:rPr>
          <w:tab/>
        </w:r>
        <w:r>
          <w:rPr>
            <w:noProof/>
            <w:webHidden/>
          </w:rPr>
          <w:fldChar w:fldCharType="begin"/>
        </w:r>
        <w:r>
          <w:rPr>
            <w:noProof/>
            <w:webHidden/>
          </w:rPr>
          <w:instrText xml:space="preserve"> PAGEREF _Toc227133244 \h </w:instrText>
        </w:r>
        <w:r>
          <w:rPr>
            <w:noProof/>
            <w:webHidden/>
          </w:rPr>
        </w:r>
        <w:r>
          <w:rPr>
            <w:noProof/>
            <w:webHidden/>
          </w:rPr>
          <w:fldChar w:fldCharType="separate"/>
        </w:r>
        <w:r w:rsidR="00AE1939">
          <w:rPr>
            <w:noProof/>
            <w:webHidden/>
          </w:rPr>
          <w:t>85</w:t>
        </w:r>
        <w:r>
          <w:rPr>
            <w:noProof/>
            <w:webHidden/>
          </w:rPr>
          <w:fldChar w:fldCharType="end"/>
        </w:r>
      </w:hyperlink>
    </w:p>
    <w:p w14:paraId="73AA8E3B" w14:textId="606C9197" w:rsidR="00097D29" w:rsidRDefault="00097D29">
      <w:pPr>
        <w:pStyle w:val="31"/>
        <w:rPr>
          <w:rFonts w:asciiTheme="minorHAnsi" w:eastAsiaTheme="minorEastAsia" w:hAnsiTheme="minorHAnsi" w:cstheme="minorBidi"/>
          <w:sz w:val="22"/>
          <w:szCs w:val="22"/>
        </w:rPr>
      </w:pPr>
      <w:hyperlink w:anchor="_Toc227133245" w:history="1">
        <w:r w:rsidRPr="00335196">
          <w:rPr>
            <w:rStyle w:val="a3"/>
          </w:rPr>
          <w:t>SEI (NASDAQ:SEIC) объявила о запуске SEI Access for CITs, цифровой платформы для онбординга коллективных инвестиционных трастов в пенсионных планах с установленными взносами, согласно пресс-релизу компании. Финансово-технологическая компания стоимостью $9,6 млрд в настоящее время торгуется с коэффициентом P/E 13,85 и выглядит недооцененной согласно анализу InvestingPro, что помещает её в число компаний в списке наиболее недооцененных на платформе.</w:t>
        </w:r>
        <w:r>
          <w:rPr>
            <w:webHidden/>
          </w:rPr>
          <w:tab/>
        </w:r>
        <w:r>
          <w:rPr>
            <w:webHidden/>
          </w:rPr>
          <w:fldChar w:fldCharType="begin"/>
        </w:r>
        <w:r>
          <w:rPr>
            <w:webHidden/>
          </w:rPr>
          <w:instrText xml:space="preserve"> PAGEREF _Toc227133245 \h </w:instrText>
        </w:r>
        <w:r>
          <w:rPr>
            <w:webHidden/>
          </w:rPr>
        </w:r>
        <w:r>
          <w:rPr>
            <w:webHidden/>
          </w:rPr>
          <w:fldChar w:fldCharType="separate"/>
        </w:r>
        <w:r w:rsidR="00AE1939">
          <w:rPr>
            <w:webHidden/>
          </w:rPr>
          <w:t>85</w:t>
        </w:r>
        <w:r>
          <w:rPr>
            <w:webHidden/>
          </w:rPr>
          <w:fldChar w:fldCharType="end"/>
        </w:r>
      </w:hyperlink>
    </w:p>
    <w:p w14:paraId="15E433F4" w14:textId="169FB721" w:rsidR="00A0290C" w:rsidRDefault="0016758D" w:rsidP="00310633">
      <w:pPr>
        <w:rPr>
          <w:b/>
          <w:caps/>
          <w:sz w:val="32"/>
        </w:rPr>
      </w:pPr>
      <w:r>
        <w:rPr>
          <w:caps/>
          <w:sz w:val="28"/>
        </w:rPr>
        <w:fldChar w:fldCharType="end"/>
      </w:r>
    </w:p>
    <w:p w14:paraId="6EA9C6EB" w14:textId="77777777" w:rsidR="00D1642B" w:rsidRPr="000912D7" w:rsidRDefault="00D1642B" w:rsidP="00D1642B">
      <w:pPr>
        <w:pStyle w:val="251"/>
      </w:pPr>
      <w:bookmarkStart w:id="16" w:name="_Toc396864664"/>
      <w:bookmarkStart w:id="17" w:name="_Toc99318652"/>
      <w:bookmarkStart w:id="18" w:name="_Toc246216291"/>
      <w:bookmarkStart w:id="19" w:name="_Toc246297418"/>
      <w:bookmarkStart w:id="20" w:name="_Toc227133160"/>
      <w:bookmarkEnd w:id="8"/>
      <w:bookmarkEnd w:id="9"/>
      <w:bookmarkEnd w:id="10"/>
      <w:bookmarkEnd w:id="11"/>
      <w:bookmarkEnd w:id="12"/>
      <w:bookmarkEnd w:id="13"/>
      <w:bookmarkEnd w:id="14"/>
      <w:bookmarkEnd w:id="15"/>
      <w:r>
        <w:lastRenderedPageBreak/>
        <w:t>НОВОСТИ ПЕНСИОННОЙ ОТРАСЛИ</w:t>
      </w:r>
      <w:bookmarkEnd w:id="16"/>
      <w:bookmarkEnd w:id="17"/>
      <w:bookmarkEnd w:id="20"/>
    </w:p>
    <w:p w14:paraId="024116D1"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7133161"/>
      <w:bookmarkEnd w:id="18"/>
      <w:bookmarkEnd w:id="19"/>
      <w:r w:rsidRPr="0045223A">
        <w:t xml:space="preserve">Новости отрасли </w:t>
      </w:r>
      <w:r>
        <w:t>НПФ</w:t>
      </w:r>
      <w:bookmarkEnd w:id="21"/>
      <w:bookmarkEnd w:id="22"/>
      <w:bookmarkEnd w:id="23"/>
      <w:bookmarkEnd w:id="27"/>
    </w:p>
    <w:p w14:paraId="2FADB5CE" w14:textId="1E891914" w:rsidR="005A1CA2" w:rsidRPr="005A1CA2" w:rsidRDefault="005A1CA2" w:rsidP="005A1CA2">
      <w:pPr>
        <w:pStyle w:val="2"/>
      </w:pPr>
      <w:bookmarkStart w:id="28" w:name="_РБК,_14.04.2026,_Больше"/>
      <w:bookmarkStart w:id="29" w:name="_Toc227133162"/>
      <w:bookmarkEnd w:id="28"/>
      <w:r>
        <w:t>РБК, 14.04.2026</w:t>
      </w:r>
      <w:r w:rsidRPr="005A1CA2">
        <w:t xml:space="preserve">, </w:t>
      </w:r>
      <w:proofErr w:type="gramStart"/>
      <w:r>
        <w:t>Больше</w:t>
      </w:r>
      <w:proofErr w:type="gramEnd"/>
      <w:r>
        <w:t xml:space="preserve"> половины россиян не понимают, как формируется доходность финансов</w:t>
      </w:r>
      <w:bookmarkEnd w:id="29"/>
    </w:p>
    <w:p w14:paraId="4FBA6A9D" w14:textId="5E950119" w:rsidR="005A1CA2" w:rsidRDefault="00E65D0F" w:rsidP="005A1CA2">
      <w:pPr>
        <w:pStyle w:val="3"/>
      </w:pPr>
      <w:bookmarkStart w:id="30" w:name="_Toc227133163"/>
      <w:r w:rsidRPr="00E65D0F">
        <w:t xml:space="preserve">Больше половины россиян (59%) не понимают, как формируется доходность их накоплений. </w:t>
      </w:r>
      <w:r w:rsidR="005A1CA2">
        <w:t>При этом 85% в той или иной мере используют разные финансовые инструменты - начиная от банковских вкладов, ценных бумаг, до программы долгосрочных сбережений (ПДС). Такие результаты получили НПФ «БУДУЩЕЕ» и проект по финансовому просвещению «</w:t>
      </w:r>
      <w:proofErr w:type="spellStart"/>
      <w:r w:rsidR="005A1CA2">
        <w:t>ГраФин</w:t>
      </w:r>
      <w:proofErr w:type="spellEnd"/>
      <w:r w:rsidR="005A1CA2">
        <w:t>» в ходе совместного исследования, проведенного методом онлайн-анкетирования среди 1,8 тыс. респондентов по всей стране в марте 2026 года.</w:t>
      </w:r>
      <w:bookmarkEnd w:id="30"/>
    </w:p>
    <w:p w14:paraId="3D98F2FC" w14:textId="77777777" w:rsidR="005A1CA2" w:rsidRDefault="005A1CA2" w:rsidP="005A1CA2">
      <w:r>
        <w:t xml:space="preserve">Респондентов спросили: «Чем вы руководствуетесь при выборе инструмента?». Почти треть опрошенных (30%) ответила, что обращает внимание на рекламные предложения, чуть больше четверти (27%) - интуицией, 23% - собственными знаниями (внимательно читают договор, изучают доходность за прошлые годы, ликвидность инструмента и </w:t>
      </w:r>
      <w:proofErr w:type="spellStart"/>
      <w:r>
        <w:t>тд</w:t>
      </w:r>
      <w:proofErr w:type="spellEnd"/>
      <w:r>
        <w:t>). 21% респондентов рассказали, что в таком вопросе прислушиваются к мнению друзей.</w:t>
      </w:r>
    </w:p>
    <w:p w14:paraId="2FAE813E" w14:textId="77777777" w:rsidR="005A1CA2" w:rsidRDefault="005A1CA2" w:rsidP="005A1CA2">
      <w:r>
        <w:t>При этом далеко не все разбираются в том, чем отличаются краткосрочные и долгосрочные финансовые инструменты. Так, чуть больше половины участников исследования (51%) признались, что лишь примерно понимают разницу между ними. А 20% участников опроса признались, что вообще не разбираются в вопросе. Уверенно заявили, что знают разницу между краткосрочными и долгосрочными инструментами, как пример, вклады и программой долгосрочных сбережений, 29% респондентов.</w:t>
      </w:r>
    </w:p>
    <w:p w14:paraId="54A0FD3E" w14:textId="77777777" w:rsidR="005A1CA2" w:rsidRDefault="005A1CA2" w:rsidP="005A1CA2">
      <w:r>
        <w:t>Участников исследования также спросили: «Какие инструменты вы используете для формирования накоплений?» (можно было выбрать несколько вариантов ответа). В список самых популярных инструментов вошли: ценные бумаги (их назвали 30% респондентов), золото и драгоценные металлы (25%), банковские вклады (18%), недвижимость (13%) и программа долгосрочных сбережений (12%). Интересно, что 15% опрошенных рассказали, что держат наличные деньги под матрацем.</w:t>
      </w:r>
    </w:p>
    <w:p w14:paraId="3F200592" w14:textId="77777777" w:rsidR="005A1CA2" w:rsidRDefault="005A1CA2" w:rsidP="005A1CA2">
      <w:r>
        <w:t>Отвечая на вопрос «Важна ли для вас доходность финансового инструмента?», больше половины респондентов (55%) ответили, что да. Но для трети из них (32%) этот параметр не является основным при выборе инструмента. Для 46% участников опроса доходность и вовсе не важна. Правда из них четверть (25%) не понимает, что это такое, а 22% респондентов отмечают что для них все же приоритетнее сохранность, нежели увеличение сбережений.</w:t>
      </w:r>
    </w:p>
    <w:p w14:paraId="4A8287E8" w14:textId="77777777" w:rsidR="005A1CA2" w:rsidRDefault="005A1CA2" w:rsidP="005A1CA2">
      <w:r>
        <w:t xml:space="preserve">Эксперты НПФ «БУДУЩЕЕ» рекомендуют при выборе инструмента, в первую очередь, определиться с финансовой целью. Для формирования долгосрочных накоплений эксперты фонда рекомендуют обратить внимание на программу долгосрочных сбережений. Инструмент включает несколько важных преимуществ: господдержка, повышенный налоговый вычет, возможность перевести в программу «замороженные» </w:t>
      </w:r>
      <w:r>
        <w:lastRenderedPageBreak/>
        <w:t xml:space="preserve">пенсионные накопления в рамках обязательного пенсионного страхования (ОПС). Кроме того, ежегодно НПФ начисляет </w:t>
      </w:r>
      <w:proofErr w:type="spellStart"/>
      <w:r>
        <w:t>инвестдоход</w:t>
      </w:r>
      <w:proofErr w:type="spellEnd"/>
      <w:r>
        <w:t xml:space="preserve"> на эти накопления. Например, за 2025 год НПФ «БУДУЩЕЕ» начислил на счета клиентов среднюю доходность 19,1%, а за два года этот показатель у фонда «БУДУЩЕЕ» по ПДС составил 41,2%. Эти данные не включают государственное </w:t>
      </w:r>
      <w:proofErr w:type="spellStart"/>
      <w:r>
        <w:t>софинансирование</w:t>
      </w:r>
      <w:proofErr w:type="spellEnd"/>
      <w:r>
        <w:t xml:space="preserve"> и возможный налоговый вычет, что важно учитывать при выборе НПФ, в котором человек хочет вступить в программу долгосрочных сбережений. Дело в том, что с господдержкой и вычетом показатели доходности будут выше.</w:t>
      </w:r>
    </w:p>
    <w:p w14:paraId="0CA4AF45" w14:textId="77777777" w:rsidR="005A1CA2" w:rsidRDefault="005A1CA2" w:rsidP="005A1CA2">
      <w:r>
        <w:t xml:space="preserve">Участников исследования также спросили: «Вы развиваете свою финансовую грамотность», чуть больше половины (54%) ответили положительно. При этом из этого числа, 41% участников опроса считают, что уделяют недостаточно времени самообразованию, а 13% все же стараются читать профильную литературу, слушают лекции и консультируются с экспертами. Четверть опрошенных (24%) хотела бы начать развивать финансовую грамотность в ближайшее время. Больше полезной информации по теме финансовой грамотности, советы по выбору как </w:t>
      </w:r>
      <w:proofErr w:type="spellStart"/>
      <w:r>
        <w:t>короткосрочных</w:t>
      </w:r>
      <w:proofErr w:type="spellEnd"/>
      <w:r>
        <w:t>, так и долгосрочных инструментов, параметрах разных продуктов можно найти на страницах проекта по финансовому просвещению «</w:t>
      </w:r>
      <w:proofErr w:type="spellStart"/>
      <w:r>
        <w:t>ГраФин</w:t>
      </w:r>
      <w:proofErr w:type="spellEnd"/>
      <w:r>
        <w:t>».</w:t>
      </w:r>
    </w:p>
    <w:p w14:paraId="161503B4" w14:textId="1D7B3ABD" w:rsidR="00111D7C" w:rsidRPr="005A1CA2" w:rsidRDefault="003E0619" w:rsidP="005A1CA2">
      <w:hyperlink r:id="rId8" w:history="1">
        <w:r w:rsidR="005A1CA2" w:rsidRPr="001773F0">
          <w:rPr>
            <w:rStyle w:val="a3"/>
          </w:rPr>
          <w:t>https://companies.rbc.ru/news/rbZp8QmiiC/bolshe-polovinyi-rossiyan-ne-ponimayut-kak-formiruetsya-dohodnost-finansov/</w:t>
        </w:r>
      </w:hyperlink>
      <w:r w:rsidR="005A1CA2" w:rsidRPr="005A1CA2">
        <w:t xml:space="preserve"> </w:t>
      </w:r>
    </w:p>
    <w:p w14:paraId="6B719369" w14:textId="33C847E0" w:rsidR="009E1125" w:rsidRPr="009E1125" w:rsidRDefault="009E1125" w:rsidP="009E1125">
      <w:pPr>
        <w:pStyle w:val="2"/>
      </w:pPr>
      <w:bookmarkStart w:id="31" w:name="_Сенат-Информ,_14.03.2026,_В"/>
      <w:bookmarkStart w:id="32" w:name="_Toc227133164"/>
      <w:bookmarkEnd w:id="31"/>
      <w:r>
        <w:t>Сенат-</w:t>
      </w:r>
      <w:proofErr w:type="spellStart"/>
      <w:r>
        <w:t>Информ</w:t>
      </w:r>
      <w:proofErr w:type="spellEnd"/>
      <w:r w:rsidRPr="009E1125">
        <w:t>, 14.03.2026, В СФ объяснили, почему хранить наличные сбережения дома не выгодно</w:t>
      </w:r>
      <w:bookmarkEnd w:id="32"/>
    </w:p>
    <w:p w14:paraId="079F6FE9" w14:textId="77777777" w:rsidR="009E1125" w:rsidRPr="009E1125" w:rsidRDefault="009E1125" w:rsidP="009E1125">
      <w:pPr>
        <w:pStyle w:val="3"/>
      </w:pPr>
      <w:bookmarkStart w:id="33" w:name="_Toc227133165"/>
      <w:r w:rsidRPr="009E1125">
        <w:t>В марте в России резко выросло количество наличных денег в обращении — сразу на 300 млрд рублей, в итоге оно достигло 19,5 трлн, следует из данных Банка России.</w:t>
      </w:r>
      <w:bookmarkEnd w:id="33"/>
    </w:p>
    <w:p w14:paraId="0A94F3E5" w14:textId="43CDE48B" w:rsidR="009E1125" w:rsidRPr="009E1125" w:rsidRDefault="009E1125" w:rsidP="009E1125">
      <w:r w:rsidRPr="009E1125">
        <w:t>Исследование НПФ «Будущее» и проекта «</w:t>
      </w:r>
      <w:proofErr w:type="spellStart"/>
      <w:r w:rsidRPr="009E1125">
        <w:t>ГраФин</w:t>
      </w:r>
      <w:proofErr w:type="spellEnd"/>
      <w:r w:rsidRPr="009E1125">
        <w:t>» показало, что около 15% россиян вообще хранят все свои сбережения наличными «дома». При этом основными инструментами сбережений остаются ценные бумаги (их назвали 29%), золото и драгоценные металлы (25%), банковские вклады (18%), ещё 13% выбирают недвижимость, пишут</w:t>
      </w:r>
      <w:r w:rsidRPr="009E1125">
        <w:rPr>
          <w:lang w:val="en-US"/>
        </w:rPr>
        <w:t> </w:t>
      </w:r>
      <w:r w:rsidRPr="009E1125">
        <w:t>«Известия».</w:t>
      </w:r>
    </w:p>
    <w:p w14:paraId="0F5D5F27" w14:textId="77777777" w:rsidR="009E1125" w:rsidRPr="009E1125" w:rsidRDefault="009E1125" w:rsidP="009E1125">
      <w:r w:rsidRPr="009E1125">
        <w:t xml:space="preserve">Первый замглавы Комитета СФ по экономической политике Иван Абрамов </w:t>
      </w:r>
      <w:proofErr w:type="gramStart"/>
      <w:r w:rsidRPr="009E1125">
        <w:t>сказал</w:t>
      </w:r>
      <w:proofErr w:type="gramEnd"/>
      <w:r w:rsidRPr="009E1125">
        <w:t xml:space="preserve"> «</w:t>
      </w:r>
      <w:proofErr w:type="spellStart"/>
      <w:r w:rsidRPr="009E1125">
        <w:t>СенатИнформ</w:t>
      </w:r>
      <w:proofErr w:type="spellEnd"/>
      <w:r w:rsidRPr="009E1125">
        <w:t xml:space="preserve">», что рост интереса к наличным можно объяснить тем, что не везде стабильно работает интернет и есть безналичная оплата, поэтому людям удобнее иметь деньги на руках. Кроме того, иногда при оплате наличными можно получить скидку, а бизнесу это тоже выгоднее, потому что он экономит на комиссиях за </w:t>
      </w:r>
      <w:proofErr w:type="spellStart"/>
      <w:r w:rsidRPr="009E1125">
        <w:t>эквайринг</w:t>
      </w:r>
      <w:proofErr w:type="spellEnd"/>
      <w:r w:rsidRPr="009E1125">
        <w:t>.</w:t>
      </w:r>
    </w:p>
    <w:p w14:paraId="0AB1380A" w14:textId="77777777" w:rsidR="009E1125" w:rsidRPr="009E1125" w:rsidRDefault="009E1125" w:rsidP="009E1125">
      <w:r w:rsidRPr="009E1125">
        <w:t>При этом многие чувствуют себя спокойнее, когда у них есть запас наличных. Но хранить все деньги «под матрасом» невыгодно: они не работают и не приносят доход</w:t>
      </w:r>
    </w:p>
    <w:p w14:paraId="4BBF9081" w14:textId="77777777" w:rsidR="009E1125" w:rsidRPr="009E1125" w:rsidRDefault="009E1125" w:rsidP="009E1125">
      <w:r w:rsidRPr="009E1125">
        <w:t>Иван Абрамов, первый зампредседателя Комитета СФ по экономической политике</w:t>
      </w:r>
    </w:p>
    <w:p w14:paraId="0F177989" w14:textId="77777777" w:rsidR="009E1125" w:rsidRPr="009E1125" w:rsidRDefault="009E1125" w:rsidP="009E1125">
      <w:r w:rsidRPr="009E1125">
        <w:t>По словам сенатора, важно развивать финансовую грамотность, чтобы деньги могли не только сохраняться, но и увеличиваться.</w:t>
      </w:r>
    </w:p>
    <w:p w14:paraId="129E39FD" w14:textId="77777777" w:rsidR="009E1125" w:rsidRPr="009E1125" w:rsidRDefault="009E1125" w:rsidP="009E1125">
      <w:r w:rsidRPr="009E1125">
        <w:t>«Средства можно не просто хранить, а вкладывать — например, в акции, облигации и другие инструменты, чтобы они приносили доход, — объяснил Иван Абрамов. — Но для этого нужны знания и понимание, какие варианты подходят конкретному человеку».</w:t>
      </w:r>
    </w:p>
    <w:p w14:paraId="5B2361BF" w14:textId="500A4A92" w:rsidR="009E1125" w:rsidRPr="009E1125" w:rsidRDefault="009E1125" w:rsidP="009E1125">
      <w:r w:rsidRPr="009E1125">
        <w:lastRenderedPageBreak/>
        <w:t xml:space="preserve">Ранее сенатор Артём </w:t>
      </w:r>
      <w:proofErr w:type="spellStart"/>
      <w:r w:rsidRPr="009E1125">
        <w:t>Шейкин</w:t>
      </w:r>
      <w:proofErr w:type="spellEnd"/>
      <w:r w:rsidRPr="009E1125">
        <w:t xml:space="preserve"> сказал, что особенно важно</w:t>
      </w:r>
      <w:r w:rsidRPr="009E1125">
        <w:rPr>
          <w:lang w:val="en-US"/>
        </w:rPr>
        <w:t> </w:t>
      </w:r>
      <w:r w:rsidRPr="009E1125">
        <w:t>проводить просвещение среди граждан</w:t>
      </w:r>
      <w:r w:rsidRPr="009E1125">
        <w:rPr>
          <w:lang w:val="en-US"/>
        </w:rPr>
        <w:t> </w:t>
      </w:r>
      <w:r w:rsidRPr="009E1125">
        <w:t>по вопросам финансовой грамотности, так как мошенники ежегодно придумывают новые противоправные схемы.</w:t>
      </w:r>
    </w:p>
    <w:p w14:paraId="7769B71F" w14:textId="6BF7CFBF" w:rsidR="009E1125" w:rsidRPr="009E1125" w:rsidRDefault="009E1125" w:rsidP="009E1125">
      <w:r w:rsidRPr="009E1125">
        <w:t>В СФ также подчёркивали, что современному человеку</w:t>
      </w:r>
      <w:r w:rsidRPr="009E1125">
        <w:rPr>
          <w:lang w:val="en-US"/>
        </w:rPr>
        <w:t> </w:t>
      </w:r>
      <w:r w:rsidRPr="009E1125">
        <w:t>необходим</w:t>
      </w:r>
      <w:r w:rsidRPr="009E1125">
        <w:rPr>
          <w:lang w:val="en-US"/>
        </w:rPr>
        <w:t> </w:t>
      </w:r>
      <w:r w:rsidRPr="009E1125">
        <w:t>целый комплекс финансовых знаний, навыков и привычек, требующий постоянного обновления.</w:t>
      </w:r>
      <w:r w:rsidRPr="009E1125">
        <w:rPr>
          <w:lang w:val="en-US"/>
        </w:rPr>
        <w:t> </w:t>
      </w:r>
    </w:p>
    <w:p w14:paraId="2DA31F31" w14:textId="70A2C92E" w:rsidR="009E1125" w:rsidRPr="009E1125" w:rsidRDefault="003E0619" w:rsidP="009E1125">
      <w:hyperlink r:id="rId9" w:history="1">
        <w:r w:rsidR="009E1125" w:rsidRPr="001773F0">
          <w:rPr>
            <w:rStyle w:val="a3"/>
            <w:lang w:val="en-US"/>
          </w:rPr>
          <w:t>https</w:t>
        </w:r>
        <w:r w:rsidR="009E1125" w:rsidRPr="009E1125">
          <w:rPr>
            <w:rStyle w:val="a3"/>
          </w:rPr>
          <w:t>://</w:t>
        </w:r>
        <w:proofErr w:type="spellStart"/>
        <w:r w:rsidR="009E1125" w:rsidRPr="001773F0">
          <w:rPr>
            <w:rStyle w:val="a3"/>
            <w:lang w:val="en-US"/>
          </w:rPr>
          <w:t>senatinform</w:t>
        </w:r>
        <w:proofErr w:type="spellEnd"/>
        <w:r w:rsidR="009E1125" w:rsidRPr="009E1125">
          <w:rPr>
            <w:rStyle w:val="a3"/>
          </w:rPr>
          <w:t>.</w:t>
        </w:r>
        <w:proofErr w:type="spellStart"/>
        <w:r w:rsidR="009E1125" w:rsidRPr="001773F0">
          <w:rPr>
            <w:rStyle w:val="a3"/>
            <w:lang w:val="en-US"/>
          </w:rPr>
          <w:t>ru</w:t>
        </w:r>
        <w:proofErr w:type="spellEnd"/>
        <w:r w:rsidR="009E1125" w:rsidRPr="009E1125">
          <w:rPr>
            <w:rStyle w:val="a3"/>
          </w:rPr>
          <w:t>/</w:t>
        </w:r>
        <w:r w:rsidR="009E1125" w:rsidRPr="001773F0">
          <w:rPr>
            <w:rStyle w:val="a3"/>
            <w:lang w:val="en-US"/>
          </w:rPr>
          <w:t>news</w:t>
        </w:r>
        <w:r w:rsidR="009E1125" w:rsidRPr="009E1125">
          <w:rPr>
            <w:rStyle w:val="a3"/>
          </w:rPr>
          <w:t>/</w:t>
        </w:r>
        <w:r w:rsidR="009E1125" w:rsidRPr="001773F0">
          <w:rPr>
            <w:rStyle w:val="a3"/>
            <w:lang w:val="en-US"/>
          </w:rPr>
          <w:t>v</w:t>
        </w:r>
        <w:r w:rsidR="009E1125" w:rsidRPr="009E1125">
          <w:rPr>
            <w:rStyle w:val="a3"/>
          </w:rPr>
          <w:t>_</w:t>
        </w:r>
        <w:r w:rsidR="009E1125" w:rsidRPr="001773F0">
          <w:rPr>
            <w:rStyle w:val="a3"/>
            <w:lang w:val="en-US"/>
          </w:rPr>
          <w:t>sf</w:t>
        </w:r>
        <w:r w:rsidR="009E1125" w:rsidRPr="009E1125">
          <w:rPr>
            <w:rStyle w:val="a3"/>
          </w:rPr>
          <w:t>_</w:t>
        </w:r>
        <w:proofErr w:type="spellStart"/>
        <w:r w:rsidR="009E1125" w:rsidRPr="001773F0">
          <w:rPr>
            <w:rStyle w:val="a3"/>
            <w:lang w:val="en-US"/>
          </w:rPr>
          <w:t>obyasnili</w:t>
        </w:r>
        <w:proofErr w:type="spellEnd"/>
        <w:r w:rsidR="009E1125" w:rsidRPr="009E1125">
          <w:rPr>
            <w:rStyle w:val="a3"/>
          </w:rPr>
          <w:t>_</w:t>
        </w:r>
        <w:proofErr w:type="spellStart"/>
        <w:r w:rsidR="009E1125" w:rsidRPr="001773F0">
          <w:rPr>
            <w:rStyle w:val="a3"/>
            <w:lang w:val="en-US"/>
          </w:rPr>
          <w:t>pochemu</w:t>
        </w:r>
        <w:proofErr w:type="spellEnd"/>
        <w:r w:rsidR="009E1125" w:rsidRPr="009E1125">
          <w:rPr>
            <w:rStyle w:val="a3"/>
          </w:rPr>
          <w:t>_</w:t>
        </w:r>
        <w:proofErr w:type="spellStart"/>
        <w:r w:rsidR="009E1125" w:rsidRPr="001773F0">
          <w:rPr>
            <w:rStyle w:val="a3"/>
            <w:lang w:val="en-US"/>
          </w:rPr>
          <w:t>khranit</w:t>
        </w:r>
        <w:proofErr w:type="spellEnd"/>
        <w:r w:rsidR="009E1125" w:rsidRPr="009E1125">
          <w:rPr>
            <w:rStyle w:val="a3"/>
          </w:rPr>
          <w:t>_</w:t>
        </w:r>
        <w:proofErr w:type="spellStart"/>
        <w:r w:rsidR="009E1125" w:rsidRPr="001773F0">
          <w:rPr>
            <w:rStyle w:val="a3"/>
            <w:lang w:val="en-US"/>
          </w:rPr>
          <w:t>nalichnye</w:t>
        </w:r>
        <w:proofErr w:type="spellEnd"/>
        <w:r w:rsidR="009E1125" w:rsidRPr="009E1125">
          <w:rPr>
            <w:rStyle w:val="a3"/>
          </w:rPr>
          <w:t>_</w:t>
        </w:r>
        <w:proofErr w:type="spellStart"/>
        <w:r w:rsidR="009E1125" w:rsidRPr="001773F0">
          <w:rPr>
            <w:rStyle w:val="a3"/>
            <w:lang w:val="en-US"/>
          </w:rPr>
          <w:t>sberezheniya</w:t>
        </w:r>
        <w:proofErr w:type="spellEnd"/>
        <w:r w:rsidR="009E1125" w:rsidRPr="009E1125">
          <w:rPr>
            <w:rStyle w:val="a3"/>
          </w:rPr>
          <w:t>_</w:t>
        </w:r>
        <w:proofErr w:type="spellStart"/>
        <w:r w:rsidR="009E1125" w:rsidRPr="001773F0">
          <w:rPr>
            <w:rStyle w:val="a3"/>
            <w:lang w:val="en-US"/>
          </w:rPr>
          <w:t>doma</w:t>
        </w:r>
        <w:proofErr w:type="spellEnd"/>
        <w:r w:rsidR="009E1125" w:rsidRPr="009E1125">
          <w:rPr>
            <w:rStyle w:val="a3"/>
          </w:rPr>
          <w:t>_</w:t>
        </w:r>
        <w:r w:rsidR="009E1125" w:rsidRPr="001773F0">
          <w:rPr>
            <w:rStyle w:val="a3"/>
            <w:lang w:val="en-US"/>
          </w:rPr>
          <w:t>ne</w:t>
        </w:r>
        <w:r w:rsidR="009E1125" w:rsidRPr="009E1125">
          <w:rPr>
            <w:rStyle w:val="a3"/>
          </w:rPr>
          <w:t>_</w:t>
        </w:r>
        <w:proofErr w:type="spellStart"/>
        <w:r w:rsidR="009E1125" w:rsidRPr="001773F0">
          <w:rPr>
            <w:rStyle w:val="a3"/>
            <w:lang w:val="en-US"/>
          </w:rPr>
          <w:t>vygodno</w:t>
        </w:r>
        <w:proofErr w:type="spellEnd"/>
        <w:r w:rsidR="009E1125" w:rsidRPr="009E1125">
          <w:rPr>
            <w:rStyle w:val="a3"/>
          </w:rPr>
          <w:t>/</w:t>
        </w:r>
      </w:hyperlink>
      <w:r w:rsidR="009E1125" w:rsidRPr="009E1125">
        <w:t xml:space="preserve"> </w:t>
      </w:r>
    </w:p>
    <w:p w14:paraId="61B7EF0A" w14:textId="77777777" w:rsidR="005A1CA2" w:rsidRPr="005A1CA2" w:rsidRDefault="005A1CA2" w:rsidP="005A1CA2"/>
    <w:p w14:paraId="3F3BD793" w14:textId="77777777" w:rsidR="00111D7C" w:rsidRPr="00EF2D02" w:rsidRDefault="00111D7C" w:rsidP="00111D7C">
      <w:pPr>
        <w:pStyle w:val="10"/>
      </w:pPr>
      <w:bookmarkStart w:id="34" w:name="_Toc165991073"/>
      <w:bookmarkStart w:id="35" w:name="_Toc99271691"/>
      <w:bookmarkStart w:id="36" w:name="_Toc99318654"/>
      <w:bookmarkStart w:id="37" w:name="_Toc99318783"/>
      <w:bookmarkStart w:id="38" w:name="_Toc396864672"/>
      <w:bookmarkStart w:id="39" w:name="_Toc227133166"/>
      <w:r>
        <w:t>Программа долгосрочных сбережений</w:t>
      </w:r>
      <w:bookmarkEnd w:id="34"/>
      <w:bookmarkEnd w:id="39"/>
    </w:p>
    <w:p w14:paraId="2661E2AB" w14:textId="58E610E2" w:rsidR="00267D9D" w:rsidRPr="009E1125" w:rsidRDefault="00267D9D" w:rsidP="00267D9D">
      <w:pPr>
        <w:pStyle w:val="2"/>
      </w:pPr>
      <w:bookmarkStart w:id="40" w:name="_АиФ,_14.04.2026,_Вклады,"/>
      <w:bookmarkStart w:id="41" w:name="_Toc227133167"/>
      <w:bookmarkEnd w:id="40"/>
      <w:r>
        <w:t>АиФ</w:t>
      </w:r>
      <w:r w:rsidR="00300E28" w:rsidRPr="00300E28">
        <w:t xml:space="preserve"> </w:t>
      </w:r>
      <w:r w:rsidR="00300E28">
        <w:t>- Челябинск</w:t>
      </w:r>
      <w:r>
        <w:t>, 14.04.2026</w:t>
      </w:r>
      <w:r w:rsidRPr="00CB1137">
        <w:t xml:space="preserve">, </w:t>
      </w:r>
      <w:r>
        <w:t>Вклады, золото или ПДС? Эксперты рассказали, как сохранить сбережения</w:t>
      </w:r>
      <w:bookmarkEnd w:id="41"/>
    </w:p>
    <w:p w14:paraId="144170E6" w14:textId="77777777" w:rsidR="00267D9D" w:rsidRDefault="00267D9D" w:rsidP="00267D9D">
      <w:pPr>
        <w:pStyle w:val="3"/>
      </w:pPr>
      <w:bookmarkStart w:id="42" w:name="_Toc227133168"/>
      <w:r>
        <w:t xml:space="preserve">Несмотря на </w:t>
      </w:r>
      <w:proofErr w:type="spellStart"/>
      <w:r>
        <w:t>общерыночное</w:t>
      </w:r>
      <w:proofErr w:type="spellEnd"/>
      <w:r>
        <w:t xml:space="preserve"> снижение ставок, вклады остаются одним из самых доходных инструментов, доступных широкому кругу клиентов. Реальная процентная ставка по вкладам сегодня практически в два раза выше официального уровня инфляции.</w:t>
      </w:r>
      <w:bookmarkEnd w:id="42"/>
    </w:p>
    <w:p w14:paraId="2D94D291" w14:textId="77777777" w:rsidR="00267D9D" w:rsidRDefault="00267D9D" w:rsidP="00267D9D">
      <w:r>
        <w:t>Открыл и не забыл?</w:t>
      </w:r>
    </w:p>
    <w:p w14:paraId="415EC231" w14:textId="77777777" w:rsidR="00267D9D" w:rsidRDefault="00267D9D" w:rsidP="00267D9D">
      <w:r>
        <w:t>После 20 марта 2026 года, когда ЦБ РФ снизил ключевую ставку до 15%, банки в свою очередь отреагировали снижением ставок по депозитам.</w:t>
      </w:r>
    </w:p>
    <w:p w14:paraId="6B4CB082" w14:textId="77777777" w:rsidR="00267D9D" w:rsidRDefault="00267D9D" w:rsidP="00267D9D">
      <w:r>
        <w:t xml:space="preserve">"Люди пользуются депозитами, правда, рассматривают данный инструмент только как сбережения, а не приумножения своих денег, - констатировала факт к.э.н., доцент, доцент кафедры „Экономика, финансы и управление“ Уральского филиала </w:t>
      </w:r>
      <w:proofErr w:type="spellStart"/>
      <w:r>
        <w:t>Финуниверситета</w:t>
      </w:r>
      <w:proofErr w:type="spellEnd"/>
      <w:r>
        <w:t xml:space="preserve"> Надежда </w:t>
      </w:r>
      <w:proofErr w:type="spellStart"/>
      <w:r>
        <w:t>Калмакова</w:t>
      </w:r>
      <w:proofErr w:type="spellEnd"/>
      <w:r>
        <w:t>. - У людей старшего возраста, которые предпочитают безопасные способы вложения денег, подход к сбережениям почти не изменился. Но сейчас всё больше молодых людей начинают задумываться о накоплениях. Для них очевидно, что привычный способ - просто открыть вклад и не думать о нём - не слишком помогает преумножить капитал".</w:t>
      </w:r>
    </w:p>
    <w:p w14:paraId="781C5BD7" w14:textId="77777777" w:rsidR="00267D9D" w:rsidRDefault="00267D9D" w:rsidP="00267D9D">
      <w:r>
        <w:t>По мнению эксперта, большинство людей открывают депозиты для краткосрочных целей (до 6-12 месяцев) с целью накопить на отпуск, ремонт или первоначальный взнос по ипотеке, поэтому для них важна сохранность и предсказуемость, а не доходность. Для финансовой подушки безопасности (3-6 месячных расходов) - деньги должны быть доступны в любой момент, и депозит или накопительный счёт подходят лучше всего.</w:t>
      </w:r>
    </w:p>
    <w:p w14:paraId="72FC479B" w14:textId="77777777" w:rsidR="00267D9D" w:rsidRDefault="00267D9D" w:rsidP="00267D9D">
      <w:r>
        <w:t xml:space="preserve">"Средняя сумма депозита в Абсолют Банке в Челябинске в первые три месяца 2026 года составила 1,4 млн рублей, - сообщила руководитель Абсолют Банка в Челябинске Юлия Нилова. - Это выше, чем в соседних регионах и в целом по стране - там средняя сумма депозита только приближается к 900 тыс. рублей. - Максимальная доходность в нашем банке возможна по депозиту „Сезонному“ сроком на 4 месяца - это 14% годовых. До недавнего времени были популярны краткосрочные вклады - на срок 3-4 месяца. Причина очевидна - в условиях снижения ключевой ставки краткосрочные депозиты, как правило, оказываются более доходными, чем длинные. Однако с апреля стала </w:t>
      </w:r>
      <w:r>
        <w:lastRenderedPageBreak/>
        <w:t>постепенно увеличиваться доля депозитов на срок 6 месяцев и 1 год. Да, ставки по ним ниже, чем по „Сезонному“ депозиту на 4 месяца (по годовому вкладу - до 12,5% годовых), но с учетом дальнейшего тренда на снижение ключевой ставки - это хорошая возможность зафиксировать доходность на длительный срок".</w:t>
      </w:r>
    </w:p>
    <w:p w14:paraId="5353F2EE" w14:textId="77777777" w:rsidR="00267D9D" w:rsidRDefault="00267D9D" w:rsidP="00267D9D">
      <w:r>
        <w:t xml:space="preserve">"Несмотря на то, что ставки по срочным вкладам (депозитам) в банках постепенно снижаются, тем не менее реальная (за вычетом инфляции) доходность по ним значительная, - согласился директор института экономики отраслей, бизнеса и администрирования </w:t>
      </w:r>
      <w:proofErr w:type="spellStart"/>
      <w:r>
        <w:t>ЧелГУ</w:t>
      </w:r>
      <w:proofErr w:type="spellEnd"/>
      <w:r>
        <w:t xml:space="preserve"> </w:t>
      </w:r>
      <w:proofErr w:type="spellStart"/>
      <w:r>
        <w:t>Юнер</w:t>
      </w:r>
      <w:proofErr w:type="spellEnd"/>
      <w:r>
        <w:t xml:space="preserve"> </w:t>
      </w:r>
      <w:proofErr w:type="spellStart"/>
      <w:r>
        <w:t>Капкаев</w:t>
      </w:r>
      <w:proofErr w:type="spellEnd"/>
      <w:r>
        <w:t>. - Депозиты - наиболее надёжный способ сохранения и преумножения сбережений. При постепенном смягчении денежно-кредитной политики (снижении ключевой ставки) вклады с фиксированной ставкой интереснее, но банки уже заложили в ставку на разные сроки снижение доходности. Некоторые банки предлагают вклады с плавающей ставкой, привязанной к изменению ключевой - они интереснее если Центробанк продолжит снижение медленнее чем ожидается или остановит (и даже начнёт повышать ключевую ставку). Всегда имеет смысл думать о диверсификации рисков и доходности. Это актуально для людей, у которых есть значительные сбережения превышающие объёмы их полугодовых расходов (если меньше, то достаточно нескольких вкладов в банках с разными сроками)".</w:t>
      </w:r>
    </w:p>
    <w:p w14:paraId="569B6469" w14:textId="77777777" w:rsidR="00267D9D" w:rsidRDefault="00267D9D" w:rsidP="00267D9D">
      <w:r>
        <w:t>Не купить ли золота?</w:t>
      </w:r>
    </w:p>
    <w:p w14:paraId="2267E2B8" w14:textId="77777777" w:rsidR="00267D9D" w:rsidRDefault="00267D9D" w:rsidP="00267D9D">
      <w:r>
        <w:t xml:space="preserve">Продвинутые </w:t>
      </w:r>
      <w:proofErr w:type="spellStart"/>
      <w:r>
        <w:t>южноуральцы</w:t>
      </w:r>
      <w:proofErr w:type="spellEnd"/>
      <w:r>
        <w:t xml:space="preserve"> уже начали диверсифицировать свой портфель: кроме обычных сбережений используют и другие финансовые инструменты, вкладываются в ОМС, в золото.</w:t>
      </w:r>
    </w:p>
    <w:p w14:paraId="067166C4" w14:textId="77777777" w:rsidR="00267D9D" w:rsidRDefault="00267D9D" w:rsidP="00267D9D">
      <w:r>
        <w:t xml:space="preserve">"Мы наблюдаем, что всё больше людей открывают счета у различных брокеров для инвестиций в золото, - подтвердил руководитель школы инвестиций и </w:t>
      </w:r>
      <w:proofErr w:type="spellStart"/>
      <w:r>
        <w:t>трейдинга</w:t>
      </w:r>
      <w:proofErr w:type="spellEnd"/>
      <w:r>
        <w:t xml:space="preserve"> „Торгуй“ Иван </w:t>
      </w:r>
      <w:proofErr w:type="spellStart"/>
      <w:r>
        <w:t>Коптелов</w:t>
      </w:r>
      <w:proofErr w:type="spellEnd"/>
      <w:r>
        <w:t>. - Этот инструмент привлекает своей простотой: не нужно приобретать физическое золото, достаточно открыть счёт у брокера и купить „бумажное“ или безналичное золото - нематериальный актив, который можно отслеживать онлайн. В условиях нестабильной экономической и геополитической ситуации золото остаётся надёжным защитным инструментом. Его популярность растёт, и это связано с рядом преимуществ. Среди плюсов простота открытия счёта у множества брокеров, возможность быстро реагировать на изменения рынка, отсутствие необходимости хранить физическое золото. Минусы - это риски, связанные с выбором брокера, отсутствие возможности страхования таких инвестиций, а также возможные комиссии и ограничения. Важно понимать, что золото не всегда будет расти в цене. Оно отличается высокой волатильностью и может подвергаться значительным коррекциям. В краткосрочной перспективе стоимость золота может колебаться, что делает его доходность непредсказуемой. Однако в долгосрочной перспективе, например, на горизонте 3-5 лет, можно ожидать более стабильного роста".</w:t>
      </w:r>
    </w:p>
    <w:p w14:paraId="47803057" w14:textId="77777777" w:rsidR="00267D9D" w:rsidRDefault="00267D9D" w:rsidP="00267D9D">
      <w:r>
        <w:t xml:space="preserve">Он обратил внимание на тот факт, </w:t>
      </w:r>
      <w:proofErr w:type="gramStart"/>
      <w:r>
        <w:t>что</w:t>
      </w:r>
      <w:proofErr w:type="gramEnd"/>
      <w:r>
        <w:t xml:space="preserve"> если золото на ОМС находится менее трёх лет, а доход от его продажи превышает 250 000 рублей в год, с суммы сверх этого лимита необходимо уплатить НДФЛ (13%). При владении счётом более трёх лет или если доход не превышает 250 000 рублей в год, налог не взимается. Важно заранее уточнять эти условия у брокера или банка.</w:t>
      </w:r>
    </w:p>
    <w:p w14:paraId="1BCB49DB" w14:textId="77777777" w:rsidR="00267D9D" w:rsidRDefault="00267D9D" w:rsidP="00267D9D">
      <w:r>
        <w:t xml:space="preserve">"Традиционно золото, как в слитках, так и в ОМС, считается одним из лучших инвестиционных инструментов на срок от 3 до 5 лет, - продолжила тему Юлия Нилова. </w:t>
      </w:r>
      <w:r>
        <w:lastRenderedPageBreak/>
        <w:t>- Но в последние два года оно демонстрировало необычайно высокую доходность и на более коротких сроках. В Абсолют Банке счетов ОМС в золоте за год увеличилось более чем в 3 раза, средняя сумма на счетах ОМС также выросла - в 2,5 раза. Средний объем золота, который приобретают наши клиенты в Челябинске - от 10 до 20 грамм".</w:t>
      </w:r>
    </w:p>
    <w:p w14:paraId="60DD1EA3" w14:textId="77777777" w:rsidR="00267D9D" w:rsidRDefault="00267D9D" w:rsidP="00267D9D">
      <w:r>
        <w:t xml:space="preserve">"По данным сайта ЦБ РФ учетная цена золота 30 марта 2023 года составляла 4 857,86 руб., а 30 марта2026 года - 11 772,54 руб. за 1 грамм, - уточнила Надежда </w:t>
      </w:r>
      <w:proofErr w:type="spellStart"/>
      <w:r>
        <w:t>Калмакова</w:t>
      </w:r>
      <w:proofErr w:type="spellEnd"/>
      <w:r>
        <w:t>, - примерная доходность за 3 года 142%, но не стоит забывать, про спреды банков, т.е. отличие от официального курса с учетом „интереса“ коммерческого банка. Стоит ли рассматривать этот инструмент как „тихую гавань“ для сбережений? Да, можно рассмотреть, но важно учесть главный фактор, что вложение в ОМС не должно быть связано с целью накопить к определенной дате, например, к 30 августа 2029 года, т.к. доходность зависит от изменения цены и в конкретный день она может не показать ожидаемой доходности".</w:t>
      </w:r>
    </w:p>
    <w:p w14:paraId="1DED4961" w14:textId="77777777" w:rsidR="00267D9D" w:rsidRDefault="00267D9D" w:rsidP="00267D9D">
      <w:r>
        <w:t xml:space="preserve">"Золото значительно переоценено из-за военно-политической нестабильности в мире и торговых войн, - поделился мнением </w:t>
      </w:r>
      <w:proofErr w:type="spellStart"/>
      <w:r>
        <w:t>Юнер</w:t>
      </w:r>
      <w:proofErr w:type="spellEnd"/>
      <w:r>
        <w:t xml:space="preserve"> </w:t>
      </w:r>
      <w:proofErr w:type="spellStart"/>
      <w:r>
        <w:t>Капкаев</w:t>
      </w:r>
      <w:proofErr w:type="spellEnd"/>
      <w:r>
        <w:t>. - Обезличенные металлические счета - это спекулятивный инструмент и для сбережений не очень годится. Но приобретение инвестиционных монет, номинированных в золоте, может удовлетворить интерес к инвестициям в драгоценные металлы от 100 тысяч рублей".</w:t>
      </w:r>
    </w:p>
    <w:p w14:paraId="3324D2E0" w14:textId="77777777" w:rsidR="00267D9D" w:rsidRDefault="00267D9D" w:rsidP="00267D9D">
      <w:r>
        <w:t>О программе долгосрочных сбережений</w:t>
      </w:r>
    </w:p>
    <w:p w14:paraId="26BA9D8A" w14:textId="77777777" w:rsidR="00267D9D" w:rsidRDefault="00267D9D" w:rsidP="00267D9D">
      <w:r>
        <w:t>Одним из драйверов среди инвестиционных и сберегательных продуктов в прошлом году была программа долгосрочных сбережений.</w:t>
      </w:r>
    </w:p>
    <w:p w14:paraId="603A7985" w14:textId="77777777" w:rsidR="00267D9D" w:rsidRDefault="00267D9D" w:rsidP="00267D9D">
      <w:r>
        <w:t xml:space="preserve">"В 2026 году мы также наблюдаем высокий интерес к ней, - отметила Юлия Нилова. - Как правило, клиенты одновременно с ПДС оформляют </w:t>
      </w:r>
      <w:proofErr w:type="spellStart"/>
      <w:r>
        <w:t>комбо</w:t>
      </w:r>
      <w:proofErr w:type="spellEnd"/>
      <w:r>
        <w:t xml:space="preserve">-вклады с повышенной ставкой. Наша статистика показывает, что наиболее распространенная сумма по </w:t>
      </w:r>
      <w:proofErr w:type="spellStart"/>
      <w:r>
        <w:t>комбо</w:t>
      </w:r>
      <w:proofErr w:type="spellEnd"/>
      <w:r>
        <w:t>-вкладу - 36 тысяч рублей, но также есть клиенты, которые размещали по 100 тысяч рублей. Чаще всего договор ПДС заключают люди в возрасте 50+, преимущественно женщины. Основная цель - именно накопления к будущей пенсии".</w:t>
      </w:r>
    </w:p>
    <w:p w14:paraId="3E54BA9C" w14:textId="77777777" w:rsidR="00267D9D" w:rsidRDefault="00267D9D" w:rsidP="00267D9D">
      <w:r>
        <w:t>По наблюдениям Ивана Коптелова, ПДС действительно популярнее всего среди пенсионеров, которые хотят обеспечить себе дополнительный доход на пенсии. Молодежь, как правило, предпочитает более краткосрочные инструменты, такие как обычные депозиты, которые обеспечивают быстрый доступ к средствам и предсказуемый доход.</w:t>
      </w:r>
    </w:p>
    <w:p w14:paraId="5387BD99" w14:textId="77777777" w:rsidR="00267D9D" w:rsidRDefault="00267D9D" w:rsidP="00267D9D">
      <w:r>
        <w:t xml:space="preserve">"Главное преимущество ПДС - государственная поддержка. Программа предусматривает </w:t>
      </w:r>
      <w:proofErr w:type="spellStart"/>
      <w:r>
        <w:t>софинансирование</w:t>
      </w:r>
      <w:proofErr w:type="spellEnd"/>
      <w:r>
        <w:t xml:space="preserve"> взносов, что позволяет участникам получать дополнительный доход. А главный недостаток - долгосрочный характер, - заявил эксперт. - Программа рассчитана на длительный срок - минимум 15 лет. Это означает, что участники должны быть готовы к тому, что их средства будут недоступны для вывода без потерь в течение этого времени. Кроме того, срок </w:t>
      </w:r>
      <w:proofErr w:type="spellStart"/>
      <w:r>
        <w:t>софинансирования</w:t>
      </w:r>
      <w:proofErr w:type="spellEnd"/>
      <w:r>
        <w:t xml:space="preserve"> ограничен: государство поддерживает взносы только в течение 10 лет".</w:t>
      </w:r>
    </w:p>
    <w:p w14:paraId="19818900" w14:textId="77777777" w:rsidR="00267D9D" w:rsidRDefault="00267D9D" w:rsidP="00267D9D">
      <w:r>
        <w:t xml:space="preserve">"Программа долгосрочных сбережений интересна, прежде всего, наличием субсидирования со стороны государства и налогового вычета, - подчеркнул </w:t>
      </w:r>
      <w:proofErr w:type="spellStart"/>
      <w:r>
        <w:t>Юнер</w:t>
      </w:r>
      <w:proofErr w:type="spellEnd"/>
      <w:r>
        <w:t xml:space="preserve"> </w:t>
      </w:r>
      <w:proofErr w:type="spellStart"/>
      <w:r>
        <w:t>Капкаев</w:t>
      </w:r>
      <w:proofErr w:type="spellEnd"/>
      <w:r>
        <w:t>. - Воспользоваться такой возможностью стоит тем, кто имеет возможность откладывать именно к пенсионному возрасту".</w:t>
      </w:r>
    </w:p>
    <w:p w14:paraId="1971867D" w14:textId="77777777" w:rsidR="00267D9D" w:rsidRDefault="00267D9D" w:rsidP="00267D9D">
      <w:r>
        <w:lastRenderedPageBreak/>
        <w:t xml:space="preserve">По мнению эксперта Надежды </w:t>
      </w:r>
      <w:proofErr w:type="spellStart"/>
      <w:r>
        <w:t>Калмаковой</w:t>
      </w:r>
      <w:proofErr w:type="spellEnd"/>
      <w:r>
        <w:t>, программа долгосрочных сбережений - это интересный альтернативный инструмент, который во многом дополняет традиционные вклады, особенно в условиях снижающихся ставок. Если коротко, то эта программа - это "конструктор" для долгосрочных накоплений с очень хорошей поддержкой от государства, но с серьезными ограничениями по сроку и досрочному доступу к деньгам.</w:t>
      </w:r>
    </w:p>
    <w:p w14:paraId="334139CF" w14:textId="77777777" w:rsidR="00267D9D" w:rsidRDefault="00267D9D" w:rsidP="00267D9D">
      <w:r>
        <w:t xml:space="preserve">"Здесь есть три мощных источника дохода, которых нет у обычного депозита - </w:t>
      </w:r>
      <w:proofErr w:type="spellStart"/>
      <w:r>
        <w:t>софинансирование</w:t>
      </w:r>
      <w:proofErr w:type="spellEnd"/>
      <w:r>
        <w:t xml:space="preserve"> от государства, налоговый вычет (до 60 000 руб. в год) и инвестиционный доход, - перечислила доцент. - Ваши деньги НПФ инвестирует в консервативные инструменты (облигации и т.д.), защищая их от инфляции. Самое приятное, что этот инвестиционный доход не облагается налогом. Перспективы развития ПДС в России выглядят очень позитивно, у этой программы есть все шансы стать по-настоящему массовым инструментом, хотя и с определенными оговорками. Например, расширение демографии участников, которым будет она интересна, к сожалению, сейчас молодежь не понимает всех преимуществ, она более понятна для населения 45+, введения налоговых льготы для работодателей, это ключ к превращению ПДС из </w:t>
      </w:r>
      <w:proofErr w:type="spellStart"/>
      <w:r>
        <w:t>нишевого</w:t>
      </w:r>
      <w:proofErr w:type="spellEnd"/>
      <w:r>
        <w:t xml:space="preserve"> продукта для пенсионеров в корпоративный стандарт, как ДМС или корпоративная пенсия".</w:t>
      </w:r>
    </w:p>
    <w:p w14:paraId="68539037" w14:textId="77777777" w:rsidR="00267D9D" w:rsidRDefault="00267D9D" w:rsidP="00267D9D">
      <w:r>
        <w:t>Как распределить сбережения?</w:t>
      </w:r>
    </w:p>
    <w:p w14:paraId="68D07BE6" w14:textId="77777777" w:rsidR="00267D9D" w:rsidRDefault="00267D9D" w:rsidP="00267D9D">
      <w:r>
        <w:t>Эксперты дают схожие советы по поводу того, как сбалансировать портфель сбережений между депозитами и ОМС в золоте в 2026 году.</w:t>
      </w:r>
    </w:p>
    <w:p w14:paraId="212E124E" w14:textId="77777777" w:rsidR="00267D9D" w:rsidRDefault="00267D9D" w:rsidP="00267D9D">
      <w:r>
        <w:t>"Каждый случай индивидуален, но если смотреть на усредненный оптимальный вариант, то около 90% портфеля можно направить на депозиты, а 10% вложить в золото в ОМС, - говорит Юлия Нилова. - При этом примерно одну треть из „депозитной части“ можно оформить с максимальной доходностью - на срок 4 или 6 месяцев, а большую - на срок 1 год".</w:t>
      </w:r>
    </w:p>
    <w:p w14:paraId="7F80F573" w14:textId="77777777" w:rsidR="00267D9D" w:rsidRDefault="00267D9D" w:rsidP="00267D9D">
      <w:r>
        <w:t xml:space="preserve">"Поскольку вклады гражданина в каждом банке застрахованы лишь до 1 400 000 рублей, то при диверсификации портфеля не стоит превышать эту сумму в каждом банке, - прокомментировал </w:t>
      </w:r>
      <w:proofErr w:type="spellStart"/>
      <w:r>
        <w:t>Юнер</w:t>
      </w:r>
      <w:proofErr w:type="spellEnd"/>
      <w:r>
        <w:t xml:space="preserve"> </w:t>
      </w:r>
      <w:proofErr w:type="spellStart"/>
      <w:r>
        <w:t>Капкаев</w:t>
      </w:r>
      <w:proofErr w:type="spellEnd"/>
      <w:r>
        <w:t>. - Логично распределить вклады по времени (сроку и датам погашения), так чтобы каждый квартал (полугодие или год) заканчивался какой-то из вкладов. На следующем этапе имеет смысл задуматься о покупке ОФЗ (возможно с открытием индивидуальных инвестиционных счетов). И только после этого думать о инвестициях в золото".</w:t>
      </w:r>
    </w:p>
    <w:p w14:paraId="1155490C" w14:textId="77777777" w:rsidR="00267D9D" w:rsidRDefault="00267D9D" w:rsidP="00267D9D">
      <w:r>
        <w:t>Распределение сбережений зависит от выбранной стратегии и риска.</w:t>
      </w:r>
    </w:p>
    <w:p w14:paraId="0FE0060A" w14:textId="77777777" w:rsidR="00267D9D" w:rsidRDefault="00267D9D" w:rsidP="00267D9D">
      <w:r>
        <w:t xml:space="preserve">"Если говорить о консервативной, когда риск минимальный, то большую часть сбережений стоит направить на депозит, облигации, ПДС, и потом уже на ОМС, а если стратегия агрессивная, то это, конечно, акции, ОМС, облигации, ПДС, - резюмировала Надежда </w:t>
      </w:r>
      <w:proofErr w:type="spellStart"/>
      <w:r>
        <w:t>Калмакова</w:t>
      </w:r>
      <w:proofErr w:type="spellEnd"/>
      <w:r>
        <w:t>. - В первую очередь рекомендую обращать внимание на официальные рейтинги, составленные экспертными агентствами, например, „Эксперт РА“, а также на официальную информацию, расположенной на сайте ЦБ РФ, например, перечень системно значимых кредитных организаций на 07.10.2025 (12 банков на долю которых приходится около 80% совокупных активов российского банковского сектора)".</w:t>
      </w:r>
    </w:p>
    <w:p w14:paraId="75CA024F" w14:textId="217D99C3" w:rsidR="00111D7C" w:rsidRPr="00267D9D" w:rsidRDefault="003E0619" w:rsidP="00267D9D">
      <w:hyperlink r:id="rId10" w:history="1">
        <w:r w:rsidR="00267D9D" w:rsidRPr="001773F0">
          <w:rPr>
            <w:rStyle w:val="a3"/>
          </w:rPr>
          <w:t>https://chel.aif.ru/money/economy/vklady-zoloto-ili-pds-eksperty-rasskazali-kak-sohranit-sberezheniya</w:t>
        </w:r>
      </w:hyperlink>
      <w:r w:rsidR="00267D9D" w:rsidRPr="00267D9D">
        <w:t xml:space="preserve"> </w:t>
      </w:r>
    </w:p>
    <w:p w14:paraId="52A79D71" w14:textId="0EF92DB3" w:rsidR="00901208" w:rsidRPr="00901208" w:rsidRDefault="00901208" w:rsidP="00901208">
      <w:pPr>
        <w:pStyle w:val="2"/>
      </w:pPr>
      <w:bookmarkStart w:id="43" w:name="_Toc227133169"/>
      <w:r>
        <w:lastRenderedPageBreak/>
        <w:t>Степные вести</w:t>
      </w:r>
      <w:r w:rsidRPr="00901208">
        <w:t>, 14.04.2026, Жители Калмыкии выбирают долгосрочные сбережения</w:t>
      </w:r>
      <w:bookmarkEnd w:id="43"/>
      <w:r w:rsidRPr="00901208">
        <w:t xml:space="preserve"> </w:t>
      </w:r>
    </w:p>
    <w:p w14:paraId="361A170A" w14:textId="77777777" w:rsidR="00901208" w:rsidRPr="00901208" w:rsidRDefault="00901208" w:rsidP="00901208">
      <w:pPr>
        <w:pStyle w:val="3"/>
      </w:pPr>
      <w:bookmarkStart w:id="44" w:name="_Toc227133170"/>
      <w:r w:rsidRPr="00901208">
        <w:t>В Калмыкии более 24 тысяч жителей участвуют в программе долгосрочных сбережений (ПДС).</w:t>
      </w:r>
      <w:bookmarkEnd w:id="44"/>
    </w:p>
    <w:p w14:paraId="77DCCDCC" w14:textId="4205034C" w:rsidR="00901208" w:rsidRPr="00901208" w:rsidRDefault="00901208" w:rsidP="00901208">
      <w:r w:rsidRPr="00901208">
        <w:t>По данным на 1 марта таких договоров заключено 24,5 тысячи. За два года</w:t>
      </w:r>
      <w:r w:rsidRPr="00901208">
        <w:rPr>
          <w:lang w:val="en-US"/>
        </w:rPr>
        <w:t> </w:t>
      </w:r>
      <w:r w:rsidRPr="00901208">
        <w:t>действия программы общий объем взносов участников превысил 1 млрд рублей. Чтобы вступить в ПДС, нужно заключить договор с одним из 29 негосударственных пенсионных фондов (операторы проекта).</w:t>
      </w:r>
      <w:r w:rsidRPr="00901208">
        <w:rPr>
          <w:lang w:val="en-US"/>
        </w:rPr>
        <w:t> </w:t>
      </w:r>
      <w:r w:rsidRPr="00901208">
        <w:t xml:space="preserve">НПФ будет инвестировать средства вкладчика, чтобы уберечь их от инфляции и преумножить. Если сумма личных взносов за год составляет не менее двух тысяч рублей, у участника ПДС появляется право на </w:t>
      </w:r>
      <w:proofErr w:type="spellStart"/>
      <w:r w:rsidRPr="00901208">
        <w:t>софинасирование</w:t>
      </w:r>
      <w:proofErr w:type="spellEnd"/>
      <w:r w:rsidRPr="00901208">
        <w:t xml:space="preserve"> государства. Оно осуществляется в течение 10 лет, максимальная сумма господдержки – 36 тысяч рублей в год.</w:t>
      </w:r>
    </w:p>
    <w:p w14:paraId="6CD00491" w14:textId="77777777" w:rsidR="00901208" w:rsidRPr="00901208" w:rsidRDefault="00901208" w:rsidP="00901208">
      <w:r w:rsidRPr="00901208">
        <w:t xml:space="preserve">«Только за январь 2026 года участниками программы стали более 800 жителей республики, сумма их взносов составила 7 миллионов рублей. Во многом успех ПДС связан с ее преимуществами: помимо права на </w:t>
      </w:r>
      <w:proofErr w:type="spellStart"/>
      <w:r w:rsidRPr="00901208">
        <w:t>софинансирование</w:t>
      </w:r>
      <w:proofErr w:type="spellEnd"/>
      <w:r w:rsidRPr="00901208">
        <w:t xml:space="preserve"> государства, это возможность получить налоговый вычет до 52 тысяч рублей в год для плательщиков НДФЛ и страхование депозитов до 2,8 млн рублей. К тому же, по данным Банка России, за время существования ПДС негосударственные пенсионные фонды показывали хорошую доходность – в районе 20 % в год, что существенно выше инфляции», – отметил управляющий отделением – Национальным банком по РК Южного ГУ Банка России Аслан </w:t>
      </w:r>
      <w:proofErr w:type="spellStart"/>
      <w:r w:rsidRPr="00901208">
        <w:t>Медалиев</w:t>
      </w:r>
      <w:proofErr w:type="spellEnd"/>
      <w:r w:rsidRPr="00901208">
        <w:t>.</w:t>
      </w:r>
      <w:r w:rsidRPr="00901208">
        <w:rPr>
          <w:lang w:val="en-US"/>
        </w:rPr>
        <w:t> </w:t>
      </w:r>
    </w:p>
    <w:p w14:paraId="034C1974" w14:textId="77777777" w:rsidR="00901208" w:rsidRPr="00901208" w:rsidRDefault="00901208" w:rsidP="00901208">
      <w:r w:rsidRPr="00901208">
        <w:t xml:space="preserve">Программа долгосрочных сбережений работает с 1 января 2024 года и рассчитана на всех граждан старше 18 лет. Накопленные деньги можно использовать через 15 лет или по достижении определенного возраста: 55 лет для женщин и 60 – для мужчин. Забрать сбережения досрочно без потери налоговых льгот и </w:t>
      </w:r>
      <w:proofErr w:type="spellStart"/>
      <w:r w:rsidRPr="00901208">
        <w:t>софинансирования</w:t>
      </w:r>
      <w:proofErr w:type="spellEnd"/>
      <w:r w:rsidRPr="00901208">
        <w:t xml:space="preserve"> можно в случае утраты кормильца или при необходимости дорогостоящего лечения.</w:t>
      </w:r>
    </w:p>
    <w:p w14:paraId="1979247A" w14:textId="49749347" w:rsidR="00901208" w:rsidRPr="00DB7397" w:rsidRDefault="003E0619" w:rsidP="00901208">
      <w:hyperlink r:id="rId11" w:history="1">
        <w:r w:rsidR="00901208" w:rsidRPr="001773F0">
          <w:rPr>
            <w:rStyle w:val="a3"/>
            <w:lang w:val="en-US"/>
          </w:rPr>
          <w:t>https</w:t>
        </w:r>
        <w:r w:rsidR="00901208" w:rsidRPr="00DB7397">
          <w:rPr>
            <w:rStyle w:val="a3"/>
          </w:rPr>
          <w:t>://</w:t>
        </w:r>
        <w:proofErr w:type="spellStart"/>
        <w:r w:rsidR="00901208" w:rsidRPr="001773F0">
          <w:rPr>
            <w:rStyle w:val="a3"/>
            <w:lang w:val="en-US"/>
          </w:rPr>
          <w:t>tegrk</w:t>
        </w:r>
        <w:proofErr w:type="spellEnd"/>
        <w:r w:rsidR="00901208" w:rsidRPr="00DB7397">
          <w:rPr>
            <w:rStyle w:val="a3"/>
          </w:rPr>
          <w:t>.</w:t>
        </w:r>
        <w:proofErr w:type="spellStart"/>
        <w:r w:rsidR="00901208" w:rsidRPr="001773F0">
          <w:rPr>
            <w:rStyle w:val="a3"/>
            <w:lang w:val="en-US"/>
          </w:rPr>
          <w:t>ru</w:t>
        </w:r>
        <w:proofErr w:type="spellEnd"/>
        <w:r w:rsidR="00901208" w:rsidRPr="00DB7397">
          <w:rPr>
            <w:rStyle w:val="a3"/>
          </w:rPr>
          <w:t>/</w:t>
        </w:r>
        <w:r w:rsidR="00901208" w:rsidRPr="001773F0">
          <w:rPr>
            <w:rStyle w:val="a3"/>
            <w:lang w:val="en-US"/>
          </w:rPr>
          <w:t>archives</w:t>
        </w:r>
        <w:r w:rsidR="00901208" w:rsidRPr="00DB7397">
          <w:rPr>
            <w:rStyle w:val="a3"/>
          </w:rPr>
          <w:t>/254804</w:t>
        </w:r>
      </w:hyperlink>
      <w:r w:rsidR="00901208" w:rsidRPr="00DB7397">
        <w:t xml:space="preserve"> </w:t>
      </w:r>
    </w:p>
    <w:p w14:paraId="5C2F6711" w14:textId="77777777" w:rsidR="00267D9D" w:rsidRPr="00267D9D" w:rsidRDefault="00267D9D" w:rsidP="00267D9D"/>
    <w:p w14:paraId="61C77DB8" w14:textId="77777777" w:rsidR="00111D7C" w:rsidRPr="003D52E3" w:rsidRDefault="00111D7C" w:rsidP="00111D7C">
      <w:pPr>
        <w:pStyle w:val="10"/>
      </w:pPr>
      <w:bookmarkStart w:id="45" w:name="_Toc165991074"/>
      <w:bookmarkStart w:id="46" w:name="_Toc227133171"/>
      <w:r>
        <w:t>Н</w:t>
      </w:r>
      <w:r w:rsidRPr="00880858">
        <w:t>овости развити</w:t>
      </w:r>
      <w:r>
        <w:t>я</w:t>
      </w:r>
      <w:r w:rsidRPr="00880858">
        <w:t xml:space="preserve"> системы обязательного пенсионного страхования и страховой пенсии</w:t>
      </w:r>
      <w:bookmarkEnd w:id="35"/>
      <w:bookmarkEnd w:id="36"/>
      <w:bookmarkEnd w:id="37"/>
      <w:bookmarkEnd w:id="45"/>
      <w:bookmarkEnd w:id="46"/>
    </w:p>
    <w:p w14:paraId="41C42808" w14:textId="408B286D" w:rsidR="006C365D" w:rsidRPr="006C365D" w:rsidRDefault="006C365D" w:rsidP="006C365D">
      <w:pPr>
        <w:pStyle w:val="2"/>
      </w:pPr>
      <w:bookmarkStart w:id="47" w:name="_Toc227133172"/>
      <w:r w:rsidRPr="006C365D">
        <w:t>Ведомости, 15.04.2026</w:t>
      </w:r>
      <w:r w:rsidRPr="00F07795">
        <w:t xml:space="preserve">, </w:t>
      </w:r>
      <w:r w:rsidRPr="006C365D">
        <w:t>Пенсию просто так не дают</w:t>
      </w:r>
      <w:bookmarkEnd w:id="47"/>
    </w:p>
    <w:p w14:paraId="5335226F" w14:textId="77777777" w:rsidR="006C365D" w:rsidRPr="006C365D" w:rsidRDefault="006C365D" w:rsidP="006C365D">
      <w:pPr>
        <w:pStyle w:val="3"/>
      </w:pPr>
      <w:bookmarkStart w:id="48" w:name="_Toc227133173"/>
      <w:r w:rsidRPr="006C365D">
        <w:t>Размер будущей пенсии все меньше зависит от стажа и уровня дохода. Итоговая сумма все сильнее определяется личными решениями, участием работодателя и государства. Пенсия превращается из фиксированного результата в систему, где итог зависит от стратегии человека.</w:t>
      </w:r>
      <w:bookmarkEnd w:id="48"/>
    </w:p>
    <w:p w14:paraId="3876EA18" w14:textId="77777777" w:rsidR="006C365D" w:rsidRPr="006C365D" w:rsidRDefault="006C365D" w:rsidP="006C365D">
      <w:r w:rsidRPr="006C365D">
        <w:t xml:space="preserve">Размер государственной страховой пенсии складывается из двух элементов: продолжительности страхового стажа и количества заработанных пенсионных баллов. Чем больше человек официально работал и чем выше была его белая зарплата, тем больше взносов поступало в Социальный фонд и тем больше баллов он накопил. </w:t>
      </w:r>
      <w:r w:rsidRPr="006C365D">
        <w:lastRenderedPageBreak/>
        <w:t>Итоговая сумма складывается из стоимости этих баллов и фиксированной выплаты, ежегодно индексируемой государством. По данным на 1 января 2026 г., средний размер назначенных пенсий составил 25 254,53 руб.</w:t>
      </w:r>
    </w:p>
    <w:p w14:paraId="44FF7887" w14:textId="77777777" w:rsidR="006C365D" w:rsidRPr="006C365D" w:rsidRDefault="006C365D" w:rsidP="006C365D">
      <w:r w:rsidRPr="006C365D">
        <w:t>Теоретически государственная пенсия может быть довольно большой, но эта опция доступна далеко не всем. Максимальное количество баллов за год - 10, для этого годовой доход должен составлять около 2,76 млн руб. (или примерно 230 000 руб. в месяц до вычета налогов). Даже если человек ежегодно набирает по 10 баллов на протяжении 35 лет, его пенсия составит порядка 60 000 руб. в месяц по коэффициентам 2025 г. - значительно меньше привычного дохода для людей с высокими зарплатами.</w:t>
      </w:r>
    </w:p>
    <w:p w14:paraId="17BFBCC5" w14:textId="77777777" w:rsidR="006C365D" w:rsidRPr="006C365D" w:rsidRDefault="006C365D" w:rsidP="006C365D">
      <w:r w:rsidRPr="006C365D">
        <w:t>Самые большие государственные пенсии получают представители редких профессий и отраслей: космонавты, высокопоставленные госслужащие, судьи, военнослужащие в особых условиях, летчики-испытатели и работники силовых структур. Для них предусмотрены отдельные механизмы начисления пенсий, учитывающие выслугу лет, особые условия труда и уровень ответственности. Однако эти категории крайне малочисленны.</w:t>
      </w:r>
    </w:p>
    <w:p w14:paraId="31B9905C" w14:textId="77777777" w:rsidR="006C365D" w:rsidRPr="006C365D" w:rsidRDefault="006C365D" w:rsidP="006C365D">
      <w:r w:rsidRPr="006C365D">
        <w:t xml:space="preserve">Для большинства граждан даже при большом стаже и максимальных баллах государственная пенсия не позволит сохранить привычный уровень жизни. Дополнительные надбавки возможны за северный стаж, работу во вредных условиях, отсрочку выхода на пенсию, </w:t>
      </w:r>
      <w:proofErr w:type="spellStart"/>
      <w:r w:rsidRPr="006C365D">
        <w:t>нестраховые</w:t>
      </w:r>
      <w:proofErr w:type="spellEnd"/>
      <w:r w:rsidRPr="006C365D">
        <w:t xml:space="preserve"> периоды (декрет, уход за инвалидом), но эти механизмы либо доступны ограниченному числу участников пенсионной системы, либо дают лишь небольшую прибавку.</w:t>
      </w:r>
    </w:p>
    <w:p w14:paraId="36E3D524" w14:textId="77777777" w:rsidR="006C365D" w:rsidRPr="006C365D" w:rsidRDefault="006C365D" w:rsidP="006C365D">
      <w:r w:rsidRPr="006C365D">
        <w:t>Поэтому рассчитывать только на государственную пенсию - значит заранее соглашаться на снижение доходов после завершения карьеры. В этих условиях личная ответственность за будущее становится определяющей. Регулярные взносы и длительный горизонт накоплений дают больший эффект, чем разовые вложения.</w:t>
      </w:r>
    </w:p>
    <w:p w14:paraId="5D749700" w14:textId="77777777" w:rsidR="006C365D" w:rsidRPr="006C365D" w:rsidRDefault="006C365D" w:rsidP="006C365D">
      <w:r w:rsidRPr="006C365D">
        <w:t xml:space="preserve">Самый действенный способ увеличить будущую пенсию - участие в корпоративных пенсионных программах (КПП). Они позволяют сохранить привычный уровень жизни: работник регулярно откладывает часть дохода, работодатель </w:t>
      </w:r>
      <w:proofErr w:type="spellStart"/>
      <w:r w:rsidRPr="006C365D">
        <w:t>софинансирует</w:t>
      </w:r>
      <w:proofErr w:type="spellEnd"/>
      <w:r w:rsidRPr="006C365D">
        <w:t xml:space="preserve"> взносы, а государство предоставляет бонусы и налоговые льготы.</w:t>
      </w:r>
    </w:p>
    <w:p w14:paraId="5CD1BB6E" w14:textId="77777777" w:rsidR="006C365D" w:rsidRPr="006C365D" w:rsidRDefault="006C365D" w:rsidP="006C365D">
      <w:r w:rsidRPr="006C365D">
        <w:t xml:space="preserve">Хорошей иллюстрацией работы этой модели на практике стала запущенная в 2024 г. программа долгосрочных сбережений (ПДС). Изначально задуманная как универсальный сберегательный инструмент, а не сугубо пенсионный, она органично встроилась в механизм корпоративных пенсий. Ключевым преимуществом ПДС стала заложенная в нее возможность участия работодателя, который может </w:t>
      </w:r>
      <w:proofErr w:type="spellStart"/>
      <w:r w:rsidRPr="006C365D">
        <w:t>софинансировать</w:t>
      </w:r>
      <w:proofErr w:type="spellEnd"/>
      <w:r w:rsidRPr="006C365D">
        <w:t xml:space="preserve"> взносы своих сотрудников. В результате формируется тот самый эффект финансового рычага, когда итоговая сумма накоплений оказывается значительно выше, чем при самостоятельных сбережениях.</w:t>
      </w:r>
    </w:p>
    <w:p w14:paraId="75106265" w14:textId="77777777" w:rsidR="006C365D" w:rsidRPr="006C365D" w:rsidRDefault="006C365D" w:rsidP="006C365D">
      <w:r w:rsidRPr="006C365D">
        <w:t>Сегодня КПП - эффективный инструмент для удержания ценных кадров. Однако в России такие программы доступны в основном сотрудникам крупных компаний, а в малом и среднем бизнесе встречаются редко. Интерес к ним растет благодаря налоговым льготам для работодателей, что делает внедрение КПП выгодным не только для работников, но и для самого бизнеса.</w:t>
      </w:r>
    </w:p>
    <w:p w14:paraId="109BAB10" w14:textId="77777777" w:rsidR="006C365D" w:rsidRPr="006C365D" w:rsidRDefault="006C365D" w:rsidP="006C365D">
      <w:r w:rsidRPr="006C365D">
        <w:t xml:space="preserve">Современные программы строятся на принципах паритетности: взносы делают и сотрудник, и компания. При этом средства, накопленные в рамках КПП, не привязывают </w:t>
      </w:r>
      <w:r w:rsidRPr="006C365D">
        <w:lastRenderedPageBreak/>
        <w:t>человека к одному месту - они могут быть перенесены при смене работы, что снимает риски для мобильности персонала и не ограничивает профессиональное развитие.</w:t>
      </w:r>
    </w:p>
    <w:p w14:paraId="3EFE4DB8" w14:textId="77777777" w:rsidR="006C365D" w:rsidRPr="006C365D" w:rsidRDefault="006C365D" w:rsidP="006C365D">
      <w:r w:rsidRPr="006C365D">
        <w:t>Международный опыт показывает: в развитых экономиках такие схемы - стандарт, поскольку бизнес там социально ориентирован, а участие в пенсионных программах поощряется налоговыми льготами и положительно влияет на имидж работодателя.</w:t>
      </w:r>
    </w:p>
    <w:p w14:paraId="3CF85B91" w14:textId="77777777" w:rsidR="006C365D" w:rsidRPr="006C365D" w:rsidRDefault="006C365D" w:rsidP="006C365D">
      <w:r w:rsidRPr="006C365D">
        <w:t>Чтобы приблизиться к уровню развитых стран, где корпоративные пенсии стали неотъемлемой частью рынка труда, России необходим комплексный подход, объединяющий интересы бизнеса, работников и государства. Международная практика показывает, что успех таких программ строится на синергии всех участников и создании среды, в которой забота о будущем становится выгодной стратегией. Для этого важно усилить и сделать более гибкими налоговые стимулы для бизнеса, особенно для малых и средних предприятий, а также системно повышать финансовую грамотность населения. Многие работники не знают о возможностях КПП или не до конца понимают их долгосрочную выгоду. Поэтому требуется совместная информационная работа государства и бизнеса: образовательные программы, наглядные расчеты будущей пенсии и объяснение, что итоговый доход после завершения карьеры - это результат личной стратегии.</w:t>
      </w:r>
    </w:p>
    <w:p w14:paraId="1EDDADB5" w14:textId="77777777" w:rsidR="006C365D" w:rsidRPr="00F07795" w:rsidRDefault="006C365D" w:rsidP="006C365D">
      <w:r w:rsidRPr="006C365D">
        <w:t xml:space="preserve">Наконец, стоит задуматься о формировании культуры социальной ответственности бизнеса. Государство могло бы разработать рекомендации или минимальные требования для компаний по участию в пенсионных программах. Но это не должно быть жестким принуждением - скорее элементом делового этикета, который поощряется на государственном уровне. </w:t>
      </w:r>
      <w:r w:rsidRPr="006C365D">
        <w:rPr>
          <w:lang w:val="en-US"/>
        </w:rPr>
        <w:t>E</w:t>
      </w:r>
      <w:proofErr w:type="spellStart"/>
      <w:r w:rsidRPr="00F07795">
        <w:t>сли</w:t>
      </w:r>
      <w:proofErr w:type="spellEnd"/>
      <w:r w:rsidRPr="00F07795">
        <w:t xml:space="preserve"> госсектор и компании с </w:t>
      </w:r>
      <w:proofErr w:type="spellStart"/>
      <w:r w:rsidRPr="00F07795">
        <w:t>госучастием</w:t>
      </w:r>
      <w:proofErr w:type="spellEnd"/>
      <w:r w:rsidRPr="00F07795">
        <w:t xml:space="preserve"> массово внедрят корпоративные пенсионные программы, это задаст стандарт для всего рынка.</w:t>
      </w:r>
    </w:p>
    <w:p w14:paraId="395DBF0A" w14:textId="77777777" w:rsidR="006C365D" w:rsidRPr="00F07795" w:rsidRDefault="006C365D" w:rsidP="006C365D">
      <w:r w:rsidRPr="00F07795">
        <w:t xml:space="preserve">Корпоративные пенсионные программы - это не только способ увеличить будущую пенсию, но и реальный инструмент мотивации, который теперь поддерживается государством. </w:t>
      </w:r>
      <w:r w:rsidRPr="006C365D">
        <w:rPr>
          <w:lang w:val="en-US"/>
        </w:rPr>
        <w:t>E</w:t>
      </w:r>
      <w:proofErr w:type="spellStart"/>
      <w:r w:rsidRPr="00F07795">
        <w:t>сли</w:t>
      </w:r>
      <w:proofErr w:type="spellEnd"/>
      <w:r w:rsidRPr="00F07795">
        <w:t xml:space="preserve"> бизнес будет активно развивать эти программы, а налоговые стимулы сохранятся и расширятся, можно ожидать, что этот механизм станет по-настоящему массовым и поможет миллионам россиян обеспечить себе достойную старость.</w:t>
      </w:r>
    </w:p>
    <w:p w14:paraId="79B7C3FA" w14:textId="5C76A4A5" w:rsidR="006C365D" w:rsidRPr="003D52E3" w:rsidRDefault="006C365D" w:rsidP="006C365D">
      <w:r w:rsidRPr="00F07795">
        <w:t xml:space="preserve">Александр </w:t>
      </w:r>
      <w:proofErr w:type="gramStart"/>
      <w:r w:rsidRPr="00F07795">
        <w:t>Цыганов ,</w:t>
      </w:r>
      <w:proofErr w:type="gramEnd"/>
      <w:r w:rsidRPr="00F07795">
        <w:t xml:space="preserve"> </w:t>
      </w:r>
      <w:proofErr w:type="spellStart"/>
      <w:r w:rsidRPr="00F07795">
        <w:t>завкафедрой</w:t>
      </w:r>
      <w:proofErr w:type="spellEnd"/>
      <w:r w:rsidRPr="00F07795">
        <w:t xml:space="preserve"> страхования и экономики социальной сферы Финансового университета при правительстве России</w:t>
      </w:r>
    </w:p>
    <w:p w14:paraId="46E1879A" w14:textId="1865283F" w:rsidR="00F07795" w:rsidRPr="00F07795" w:rsidRDefault="00F07795" w:rsidP="00F07795">
      <w:pPr>
        <w:pStyle w:val="2"/>
      </w:pPr>
      <w:bookmarkStart w:id="49" w:name="_Toc227133174"/>
      <w:r w:rsidRPr="00F07795">
        <w:t>Комсомольская правда, 15.04.2026, Родители со стажем</w:t>
      </w:r>
      <w:bookmarkEnd w:id="49"/>
    </w:p>
    <w:p w14:paraId="551C048C" w14:textId="77777777" w:rsidR="00F07795" w:rsidRPr="00F07795" w:rsidRDefault="00F07795" w:rsidP="00F07795">
      <w:pPr>
        <w:pStyle w:val="3"/>
      </w:pPr>
      <w:bookmarkStart w:id="50" w:name="_Toc227133175"/>
      <w:r w:rsidRPr="00F07795">
        <w:t xml:space="preserve">Пенсии для россиян, у которых есть дети, будут считать по-новому.  Страховые пенсии в России назначают при выполнении двух условий. </w:t>
      </w:r>
      <w:proofErr w:type="gramStart"/>
      <w:r w:rsidRPr="00F07795">
        <w:t>Трудовой  стаж</w:t>
      </w:r>
      <w:proofErr w:type="gramEnd"/>
      <w:r w:rsidRPr="00F07795">
        <w:t xml:space="preserve"> должен быть не менее 15 лет, а число пенсионных баллов (оно зависит от  зарплаты) - не менее 30. При этом и стаж, и баллы в некоторых </w:t>
      </w:r>
      <w:proofErr w:type="gramStart"/>
      <w:r w:rsidRPr="00F07795">
        <w:t>случаях  начисляют</w:t>
      </w:r>
      <w:proofErr w:type="gramEnd"/>
      <w:r w:rsidRPr="00F07795">
        <w:t xml:space="preserve"> даже тем, кто формально не работает. Например, молодым мамам </w:t>
      </w:r>
      <w:proofErr w:type="gramStart"/>
      <w:r w:rsidRPr="00F07795">
        <w:t>в  декрете</w:t>
      </w:r>
      <w:proofErr w:type="gramEnd"/>
      <w:r w:rsidRPr="00F07795">
        <w:t>. И как раз для них есть хорошие новости.</w:t>
      </w:r>
      <w:bookmarkEnd w:id="50"/>
    </w:p>
    <w:p w14:paraId="2EE75463" w14:textId="77777777" w:rsidR="00F07795" w:rsidRPr="00F07795" w:rsidRDefault="00F07795" w:rsidP="00F07795">
      <w:r w:rsidRPr="00F07795">
        <w:t xml:space="preserve">С 2026 года при выходе на пенсию некоторым родителям будет </w:t>
      </w:r>
      <w:proofErr w:type="gramStart"/>
      <w:r w:rsidRPr="00F07795">
        <w:t>назначаться  больше</w:t>
      </w:r>
      <w:proofErr w:type="gramEnd"/>
      <w:r w:rsidRPr="00F07795">
        <w:t xml:space="preserve"> стажа, а также пенсионных баллов (официально их называют  коэффициентами). Об этом говорится в постановлении правительства, </w:t>
      </w:r>
      <w:proofErr w:type="gramStart"/>
      <w:r w:rsidRPr="00F07795">
        <w:t>которое  внесло</w:t>
      </w:r>
      <w:proofErr w:type="gramEnd"/>
      <w:r w:rsidRPr="00F07795">
        <w:t xml:space="preserve"> изменения в правила назначения страховых пенсий.  Вот что конкретно изменилось.</w:t>
      </w:r>
    </w:p>
    <w:p w14:paraId="7B9D3885" w14:textId="77777777" w:rsidR="00F07795" w:rsidRPr="00F07795" w:rsidRDefault="00F07795" w:rsidP="00F07795">
      <w:r w:rsidRPr="00F07795">
        <w:lastRenderedPageBreak/>
        <w:t xml:space="preserve">1 Ограничений   больше </w:t>
      </w:r>
      <w:proofErr w:type="gramStart"/>
      <w:r w:rsidRPr="00F07795">
        <w:t>нет  Раньше</w:t>
      </w:r>
      <w:proofErr w:type="gramEnd"/>
      <w:r w:rsidRPr="00F07795">
        <w:t xml:space="preserve"> для мамочек в декрете стаж считался так - за каждого ребенка давали  по полтора года. Но было ограничение. В общей сумме можно было </w:t>
      </w:r>
      <w:proofErr w:type="gramStart"/>
      <w:r w:rsidRPr="00F07795">
        <w:t>набрать  &lt;</w:t>
      </w:r>
      <w:proofErr w:type="gramEnd"/>
      <w:r w:rsidRPr="00F07795">
        <w:t xml:space="preserve">декретными&gt; только шесть лет. То есть по полтора года за четверых детей. </w:t>
      </w:r>
      <w:proofErr w:type="gramStart"/>
      <w:r w:rsidRPr="00F07795">
        <w:t>А  весь</w:t>
      </w:r>
      <w:proofErr w:type="gramEnd"/>
      <w:r w:rsidRPr="00F07795">
        <w:t xml:space="preserve"> остальной стаж (до 15 лет) набирать стандартным путем - работая и  получая официальный доход. Если у семьи рождался пятый или шестой </w:t>
      </w:r>
      <w:proofErr w:type="gramStart"/>
      <w:r w:rsidRPr="00F07795">
        <w:t>ребенок,  то</w:t>
      </w:r>
      <w:proofErr w:type="gramEnd"/>
      <w:r w:rsidRPr="00F07795">
        <w:t xml:space="preserve"> никакой прибавки по стажу мама уже не получала.</w:t>
      </w:r>
    </w:p>
    <w:p w14:paraId="598E4F5C" w14:textId="77777777" w:rsidR="00F07795" w:rsidRPr="00F07795" w:rsidRDefault="00F07795" w:rsidP="00F07795">
      <w:r w:rsidRPr="00F07795">
        <w:t xml:space="preserve">Теперь ограничение в шесть лет исключили из правил. С 2026 года за </w:t>
      </w:r>
      <w:proofErr w:type="gramStart"/>
      <w:r w:rsidRPr="00F07795">
        <w:t>каждого  родившегося</w:t>
      </w:r>
      <w:proofErr w:type="gramEnd"/>
      <w:r w:rsidRPr="00F07795">
        <w:t xml:space="preserve"> ребенка будут давать по полтора года. Вне зависимости от </w:t>
      </w:r>
      <w:proofErr w:type="gramStart"/>
      <w:r w:rsidRPr="00F07795">
        <w:t>того,  первый</w:t>
      </w:r>
      <w:proofErr w:type="gramEnd"/>
      <w:r w:rsidRPr="00F07795">
        <w:t xml:space="preserve"> он, четвертый или восьмой. Другими словами, если в семье 10 детей, </w:t>
      </w:r>
      <w:proofErr w:type="gramStart"/>
      <w:r w:rsidRPr="00F07795">
        <w:t>то  мама</w:t>
      </w:r>
      <w:proofErr w:type="gramEnd"/>
      <w:r w:rsidRPr="00F07795">
        <w:t xml:space="preserve"> автоматически наберет декретными нужный минимальный стаж для назначения  страховой пенсии.</w:t>
      </w:r>
    </w:p>
    <w:p w14:paraId="43875ECE" w14:textId="77777777" w:rsidR="00F07795" w:rsidRPr="00F07795" w:rsidRDefault="00F07795" w:rsidP="00F07795">
      <w:r w:rsidRPr="00F07795">
        <w:t xml:space="preserve">2 За близнецов - двойной </w:t>
      </w:r>
      <w:proofErr w:type="gramStart"/>
      <w:r w:rsidRPr="00F07795">
        <w:t>стаж  Раньше</w:t>
      </w:r>
      <w:proofErr w:type="gramEnd"/>
      <w:r w:rsidRPr="00F07795">
        <w:t xml:space="preserve"> считали так: декрет - он и есть декрет, и не важно, сколько у тебя  детей. Теперь мама близнецов (или папа, если в декрет уйдет он) </w:t>
      </w:r>
      <w:proofErr w:type="gramStart"/>
      <w:r w:rsidRPr="00F07795">
        <w:t>будет  получать</w:t>
      </w:r>
      <w:proofErr w:type="gramEnd"/>
      <w:r w:rsidRPr="00F07795">
        <w:t xml:space="preserve"> по полтора года стажа за отпуск по уходу за каждым ребенком.  К примеру, если родилось двое близнецов, то родитель получит не полтора, </w:t>
      </w:r>
      <w:proofErr w:type="gramStart"/>
      <w:r w:rsidRPr="00F07795">
        <w:t>а  три</w:t>
      </w:r>
      <w:proofErr w:type="gramEnd"/>
      <w:r w:rsidRPr="00F07795">
        <w:t xml:space="preserve"> года стажа. Если трое, то 4,5 года. И так далее.</w:t>
      </w:r>
    </w:p>
    <w:p w14:paraId="3B4CCB45" w14:textId="77777777" w:rsidR="00F07795" w:rsidRPr="00F07795" w:rsidRDefault="00F07795" w:rsidP="00F07795">
      <w:r w:rsidRPr="00F07795">
        <w:t xml:space="preserve">3 Больше детей - больше </w:t>
      </w:r>
      <w:proofErr w:type="gramStart"/>
      <w:r w:rsidRPr="00F07795">
        <w:t>баллов  Но</w:t>
      </w:r>
      <w:proofErr w:type="gramEnd"/>
      <w:r w:rsidRPr="00F07795">
        <w:t xml:space="preserve"> одним стажем сыт не будешь. Куда важнее пенсионные баллы. Они зависят </w:t>
      </w:r>
      <w:proofErr w:type="gramStart"/>
      <w:r w:rsidRPr="00F07795">
        <w:t>от  размера</w:t>
      </w:r>
      <w:proofErr w:type="gramEnd"/>
      <w:r w:rsidRPr="00F07795">
        <w:t xml:space="preserve"> официальной зарплаты. К примеру, в 2026 году можно </w:t>
      </w:r>
      <w:proofErr w:type="gramStart"/>
      <w:r w:rsidRPr="00F07795">
        <w:t>заработать  максимум</w:t>
      </w:r>
      <w:proofErr w:type="gramEnd"/>
      <w:r w:rsidRPr="00F07795">
        <w:t xml:space="preserve"> 10 баллов, если получаешь 250 тысяч рублей в месяц. При доходе </w:t>
      </w:r>
      <w:proofErr w:type="gramStart"/>
      <w:r w:rsidRPr="00F07795">
        <w:t>в  100</w:t>
      </w:r>
      <w:proofErr w:type="gramEnd"/>
      <w:r w:rsidRPr="00F07795">
        <w:t xml:space="preserve"> тысяч (средняя зарплата по стране) назначат 4 балла. Каждый </w:t>
      </w:r>
      <w:proofErr w:type="gramStart"/>
      <w:r w:rsidRPr="00F07795">
        <w:t>заработанный  балл</w:t>
      </w:r>
      <w:proofErr w:type="gramEnd"/>
      <w:r w:rsidRPr="00F07795">
        <w:t xml:space="preserve"> в нынешнем году увеличивает пенсию на 157 рублей.</w:t>
      </w:r>
    </w:p>
    <w:p w14:paraId="0C1EE605" w14:textId="77777777" w:rsidR="00F07795" w:rsidRPr="00F07795" w:rsidRDefault="00F07795" w:rsidP="00F07795">
      <w:r w:rsidRPr="00F07795">
        <w:t xml:space="preserve">До 2026 года для многодетных мам действовали следующие правила. Во </w:t>
      </w:r>
      <w:proofErr w:type="gramStart"/>
      <w:r w:rsidRPr="00F07795">
        <w:t>время  декрета</w:t>
      </w:r>
      <w:proofErr w:type="gramEnd"/>
      <w:r w:rsidRPr="00F07795">
        <w:t xml:space="preserve"> им начисляли не только стаж, но и баллы. Чем больше детей, </w:t>
      </w:r>
      <w:proofErr w:type="gramStart"/>
      <w:r w:rsidRPr="00F07795">
        <w:t>тем  больше</w:t>
      </w:r>
      <w:proofErr w:type="gramEnd"/>
      <w:r w:rsidRPr="00F07795">
        <w:t xml:space="preserve"> баллов - от 1,8 до 5,4 за полный год декрета.</w:t>
      </w:r>
    </w:p>
    <w:p w14:paraId="186AFA07" w14:textId="77777777" w:rsidR="00F07795" w:rsidRPr="00F07795" w:rsidRDefault="00F07795" w:rsidP="00F07795">
      <w:r w:rsidRPr="00F07795">
        <w:t xml:space="preserve">Но опять же было ограничение в четыре ребенка. За пятого не давали ни </w:t>
      </w:r>
      <w:proofErr w:type="gramStart"/>
      <w:r w:rsidRPr="00F07795">
        <w:t>стажа,  ни</w:t>
      </w:r>
      <w:proofErr w:type="gramEnd"/>
      <w:r w:rsidRPr="00F07795">
        <w:t xml:space="preserve"> коэффициентов.</w:t>
      </w:r>
    </w:p>
    <w:p w14:paraId="5B069876" w14:textId="77777777" w:rsidR="00F07795" w:rsidRPr="00F07795" w:rsidRDefault="00F07795" w:rsidP="00F07795">
      <w:r w:rsidRPr="00F07795">
        <w:t xml:space="preserve">Теперь правила изменили: за третьего и каждого последующего ребенка дают </w:t>
      </w:r>
      <w:proofErr w:type="gramStart"/>
      <w:r w:rsidRPr="00F07795">
        <w:t>по  5</w:t>
      </w:r>
      <w:proofErr w:type="gramEnd"/>
      <w:r w:rsidRPr="00F07795">
        <w:t>,4 балла в год (подробнее см. &lt;Важно!&gt;). Кстати, неплохая компенсация: 5,</w:t>
      </w:r>
      <w:proofErr w:type="gramStart"/>
      <w:r w:rsidRPr="00F07795">
        <w:t>4  балла</w:t>
      </w:r>
      <w:proofErr w:type="gramEnd"/>
      <w:r w:rsidRPr="00F07795">
        <w:t xml:space="preserve"> в год - это столько же, сколько получает человек с зарплатой 135 тысяч  рублей в месяц.</w:t>
      </w:r>
    </w:p>
    <w:p w14:paraId="2713D05E" w14:textId="77777777" w:rsidR="00F07795" w:rsidRPr="00B35F65" w:rsidRDefault="00F07795" w:rsidP="00F07795">
      <w:r w:rsidRPr="00B35F65">
        <w:t xml:space="preserve">Важный нюанс - если мама во время декрета продолжала работать и </w:t>
      </w:r>
      <w:proofErr w:type="gramStart"/>
      <w:r w:rsidRPr="00B35F65">
        <w:t>получать  зарплату</w:t>
      </w:r>
      <w:proofErr w:type="gramEnd"/>
      <w:r w:rsidRPr="00B35F65">
        <w:t>, то баллы не суммируются, а начисляются по наиболее выгодному для  женщины варианту.</w:t>
      </w:r>
    </w:p>
    <w:p w14:paraId="3E2D7666" w14:textId="77777777" w:rsidR="00F07795" w:rsidRPr="00B35F65" w:rsidRDefault="00F07795" w:rsidP="00F07795">
      <w:r w:rsidRPr="00B35F65">
        <w:t xml:space="preserve">4 Работа на селе не </w:t>
      </w:r>
      <w:proofErr w:type="gramStart"/>
      <w:r w:rsidRPr="00B35F65">
        <w:t>исключение  Многодетные</w:t>
      </w:r>
      <w:proofErr w:type="gramEnd"/>
      <w:r w:rsidRPr="00B35F65">
        <w:t xml:space="preserve"> семьи часто живут в сельской местности. И для сельских </w:t>
      </w:r>
      <w:proofErr w:type="gramStart"/>
      <w:r w:rsidRPr="00B35F65">
        <w:t>жителей  действует</w:t>
      </w:r>
      <w:proofErr w:type="gramEnd"/>
      <w:r w:rsidRPr="00B35F65">
        <w:t xml:space="preserve"> еще один бонус. Если проработал и прожил на селе не менее 30 </w:t>
      </w:r>
      <w:proofErr w:type="gramStart"/>
      <w:r w:rsidRPr="00B35F65">
        <w:t>лет,  государство</w:t>
      </w:r>
      <w:proofErr w:type="gramEnd"/>
      <w:r w:rsidRPr="00B35F65">
        <w:t xml:space="preserve"> дает прибавку к пенсии - 25% от фиксированной выплаты (в 2026  году это плюс 2400 рублей в месяц). Что важно, эта надбавка сохраняется </w:t>
      </w:r>
      <w:proofErr w:type="gramStart"/>
      <w:r w:rsidRPr="00B35F65">
        <w:t>при  переезде</w:t>
      </w:r>
      <w:proofErr w:type="gramEnd"/>
      <w:r w:rsidRPr="00B35F65">
        <w:t xml:space="preserve"> в город.</w:t>
      </w:r>
    </w:p>
    <w:p w14:paraId="7123EF22" w14:textId="77777777" w:rsidR="00F07795" w:rsidRPr="00B35F65" w:rsidRDefault="00F07795" w:rsidP="00F07795">
      <w:r w:rsidRPr="00B35F65">
        <w:t xml:space="preserve">С 2026 года в этот сельский стаж тоже будут засчитывать все </w:t>
      </w:r>
      <w:proofErr w:type="gramStart"/>
      <w:r w:rsidRPr="00B35F65">
        <w:t>периоды  нахождения</w:t>
      </w:r>
      <w:proofErr w:type="gramEnd"/>
      <w:r w:rsidRPr="00B35F65">
        <w:t xml:space="preserve"> мамы в декрете, а не максимум шесть лет, как раньше.</w:t>
      </w:r>
    </w:p>
    <w:p w14:paraId="6BEF8C37" w14:textId="0A99E184" w:rsidR="00F07795" w:rsidRPr="003D52E3" w:rsidRDefault="00F07795" w:rsidP="00F07795">
      <w:r w:rsidRPr="003D52E3">
        <w:t>Евгений БЕЛЯКОВ</w:t>
      </w:r>
    </w:p>
    <w:p w14:paraId="6340FC1D" w14:textId="1C2882B8" w:rsidR="00321A1B" w:rsidRPr="00267D9D" w:rsidRDefault="00321A1B" w:rsidP="00321A1B">
      <w:pPr>
        <w:pStyle w:val="2"/>
      </w:pPr>
      <w:bookmarkStart w:id="51" w:name="_РИА_Новости,_14.04.2026,"/>
      <w:bookmarkStart w:id="52" w:name="_Toc227133176"/>
      <w:bookmarkEnd w:id="51"/>
      <w:r w:rsidRPr="00321A1B">
        <w:lastRenderedPageBreak/>
        <w:t>РИА Новости, 14.04.2026</w:t>
      </w:r>
      <w:r w:rsidRPr="00267D9D">
        <w:t xml:space="preserve">, </w:t>
      </w:r>
      <w:r w:rsidRPr="00321A1B">
        <w:t xml:space="preserve">Доход от инвестирования </w:t>
      </w:r>
      <w:proofErr w:type="spellStart"/>
      <w:r w:rsidRPr="00321A1B">
        <w:t>ВЭБом</w:t>
      </w:r>
      <w:proofErr w:type="spellEnd"/>
      <w:r w:rsidRPr="00321A1B">
        <w:t xml:space="preserve"> пенсионных накоплений в </w:t>
      </w:r>
      <w:r w:rsidR="006C365D" w:rsidRPr="00321A1B">
        <w:rPr>
          <w:lang w:val="en-US"/>
        </w:rPr>
        <w:t>I</w:t>
      </w:r>
      <w:r w:rsidR="006C365D" w:rsidRPr="00321A1B">
        <w:t xml:space="preserve"> </w:t>
      </w:r>
      <w:r w:rsidRPr="00321A1B">
        <w:t xml:space="preserve">квартале превысил 123,5 млрд </w:t>
      </w:r>
      <w:proofErr w:type="spellStart"/>
      <w:r w:rsidRPr="00321A1B">
        <w:t>руб</w:t>
      </w:r>
      <w:bookmarkEnd w:id="52"/>
      <w:proofErr w:type="spellEnd"/>
    </w:p>
    <w:p w14:paraId="4F14D24E" w14:textId="46A5EE0A" w:rsidR="00321A1B" w:rsidRPr="00321A1B" w:rsidRDefault="00321A1B" w:rsidP="00321A1B">
      <w:pPr>
        <w:pStyle w:val="3"/>
      </w:pPr>
      <w:bookmarkStart w:id="53" w:name="_Toc227133177"/>
      <w:r w:rsidRPr="00321A1B">
        <w:t xml:space="preserve">Доход от инвестирования </w:t>
      </w:r>
      <w:proofErr w:type="spellStart"/>
      <w:r w:rsidRPr="00321A1B">
        <w:t>ВЭБом</w:t>
      </w:r>
      <w:proofErr w:type="spellEnd"/>
      <w:r w:rsidRPr="00321A1B">
        <w:t xml:space="preserve"> средств пенсионных накоплений по расширенному инвестиционному портфелю за первый квартал 2026 года превысил 123,5 миллиарда рублей, говорится в сообщении </w:t>
      </w:r>
      <w:proofErr w:type="spellStart"/>
      <w:r w:rsidRPr="00321A1B">
        <w:t>госкорпорации</w:t>
      </w:r>
      <w:proofErr w:type="spellEnd"/>
      <w:r w:rsidRPr="00321A1B">
        <w:t>.</w:t>
      </w:r>
      <w:bookmarkEnd w:id="53"/>
    </w:p>
    <w:p w14:paraId="6CD4D825" w14:textId="77777777" w:rsidR="00321A1B" w:rsidRPr="00321A1B" w:rsidRDefault="00321A1B" w:rsidP="00321A1B">
      <w:r w:rsidRPr="00321A1B">
        <w:t xml:space="preserve">"По итогам первого квартала 2026 года доходы от размещения государственной управляющей компанией </w:t>
      </w:r>
      <w:proofErr w:type="gramStart"/>
      <w:r w:rsidRPr="00321A1B">
        <w:t>ВЭБ .РФ</w:t>
      </w:r>
      <w:proofErr w:type="gramEnd"/>
      <w:r w:rsidRPr="00321A1B">
        <w:t xml:space="preserve"> средств пенсионных накоплений граждан составили свыше 123,5 миллиарда рублей по расширенному портфелю и свыше 2,1 миллиарда рублей по портфелю государственных ценных бумаг", - говорится в сообщении.</w:t>
      </w:r>
    </w:p>
    <w:p w14:paraId="3C74ED2A" w14:textId="77777777" w:rsidR="00321A1B" w:rsidRPr="00321A1B" w:rsidRDefault="00321A1B" w:rsidP="00321A1B">
      <w:r w:rsidRPr="00321A1B">
        <w:t>Доходность по портфелям в годовом выражении составила 18,4% и 16,4% соответственно.</w:t>
      </w:r>
    </w:p>
    <w:p w14:paraId="6CBB497C" w14:textId="77777777" w:rsidR="00321A1B" w:rsidRPr="00321A1B" w:rsidRDefault="00321A1B" w:rsidP="00321A1B">
      <w:r w:rsidRPr="00321A1B">
        <w:t xml:space="preserve">Результаты первого квартала позитивны для будущих пенсионеров - клиентов Социального фонда России, комментирует управляющий директор блока </w:t>
      </w:r>
      <w:proofErr w:type="spellStart"/>
      <w:r w:rsidRPr="00321A1B">
        <w:t>ВЭБа</w:t>
      </w:r>
      <w:proofErr w:type="spellEnd"/>
      <w:r w:rsidRPr="00321A1B">
        <w:t xml:space="preserve"> "Накопления. Инвестиции в развитие" Александр Попов, чьи слова приводятся в сообщении.</w:t>
      </w:r>
    </w:p>
    <w:p w14:paraId="67FF0318" w14:textId="77777777" w:rsidR="00321A1B" w:rsidRPr="00321A1B" w:rsidRDefault="00321A1B" w:rsidP="00321A1B">
      <w:r w:rsidRPr="00321A1B">
        <w:t>"Это и абсолютный рекорд по доходам по итогам квартала, и уверенное превышение показателей по доходности над инфляцией - как за период, так и на горизонтах в пять, десять и 15 лет", - сказал он.</w:t>
      </w:r>
    </w:p>
    <w:p w14:paraId="3D26A2E2" w14:textId="77777777" w:rsidR="00321A1B" w:rsidRPr="00321A1B" w:rsidRDefault="00321A1B" w:rsidP="00321A1B">
      <w:r w:rsidRPr="00321A1B">
        <w:t>По его словам, результат по итогам квартала сформирован в большей мере за счет купонных и процентных платежей, свой вклад дала и положительная переоценка активов.</w:t>
      </w:r>
    </w:p>
    <w:p w14:paraId="7992FCBE" w14:textId="0E4398EA" w:rsidR="00321A1B" w:rsidRPr="00321A1B" w:rsidRDefault="00321A1B" w:rsidP="00321A1B">
      <w:r w:rsidRPr="00321A1B">
        <w:t xml:space="preserve">ВЭБ работает с накоплениями свыше 36 миллионов человек - клиентов Социального фонда России. Расширенный портфель </w:t>
      </w:r>
      <w:proofErr w:type="spellStart"/>
      <w:r w:rsidRPr="00321A1B">
        <w:t>ВЭБа</w:t>
      </w:r>
      <w:proofErr w:type="spellEnd"/>
      <w:r w:rsidRPr="00321A1B">
        <w:t xml:space="preserve"> - крупнейший на рынке, по итогам первого квартала совокупный объем активов в нем составил 2,9 триллиона рублей.</w:t>
      </w:r>
    </w:p>
    <w:p w14:paraId="6FE8278E" w14:textId="7FCA5AED" w:rsidR="00E725B6" w:rsidRPr="001254E1" w:rsidRDefault="00E725B6" w:rsidP="00E725B6">
      <w:pPr>
        <w:pStyle w:val="2"/>
      </w:pPr>
      <w:bookmarkStart w:id="54" w:name="_Toc227133178"/>
      <w:r w:rsidRPr="00E725B6">
        <w:t>ТАСС, 14.04.2026</w:t>
      </w:r>
      <w:r w:rsidRPr="001254E1">
        <w:t xml:space="preserve">, </w:t>
      </w:r>
      <w:proofErr w:type="spellStart"/>
      <w:r w:rsidRPr="00E725B6">
        <w:t>Соцфонд</w:t>
      </w:r>
      <w:proofErr w:type="spellEnd"/>
      <w:r w:rsidRPr="00E725B6">
        <w:t>: пенсия оформляется автоматически, если россиянин согласен с ее размером</w:t>
      </w:r>
      <w:bookmarkEnd w:id="54"/>
    </w:p>
    <w:p w14:paraId="68D899F1" w14:textId="5E82DAC0" w:rsidR="00E725B6" w:rsidRPr="00E725B6" w:rsidRDefault="00E725B6" w:rsidP="00E725B6">
      <w:pPr>
        <w:pStyle w:val="3"/>
      </w:pPr>
      <w:bookmarkStart w:id="55" w:name="_Toc227133179"/>
      <w:r w:rsidRPr="00E725B6">
        <w:t xml:space="preserve">Страховая пенсия оформляется автоматически, если гражданин согласен с ее размером. Это следует из канала </w:t>
      </w:r>
      <w:proofErr w:type="spellStart"/>
      <w:r w:rsidRPr="00E725B6">
        <w:t>Соцфонда</w:t>
      </w:r>
      <w:proofErr w:type="spellEnd"/>
      <w:r w:rsidRPr="00E725B6">
        <w:t xml:space="preserve"> в Мах.</w:t>
      </w:r>
      <w:bookmarkEnd w:id="55"/>
    </w:p>
    <w:p w14:paraId="58968F76" w14:textId="77777777" w:rsidR="00E725B6" w:rsidRPr="00E725B6" w:rsidRDefault="00E725B6" w:rsidP="00E725B6">
      <w:r w:rsidRPr="00E725B6">
        <w:t>"При согласии гражданина с размером пенсии - пенсия оформляется автоматически. Информация о назначении поступит в личный кабинет", - говорится в сообщении.</w:t>
      </w:r>
    </w:p>
    <w:p w14:paraId="230A84B3" w14:textId="77777777" w:rsidR="00E725B6" w:rsidRPr="00E725B6" w:rsidRDefault="00E725B6" w:rsidP="00E725B6">
      <w:r w:rsidRPr="00E725B6">
        <w:t>Если россиянин не согласен с рассчитанным размером пенсии, то ему необходимо подать заявление и предоставить дополнительные документы, которые подтвердят страховой стаж, следует из публикации.</w:t>
      </w:r>
    </w:p>
    <w:p w14:paraId="659190E8" w14:textId="77777777" w:rsidR="00E725B6" w:rsidRPr="00E725B6" w:rsidRDefault="00E725B6" w:rsidP="00E725B6">
      <w:r w:rsidRPr="00E725B6">
        <w:t>Уточняется, что на пенсию в 2026 году выходят мужчины 1962 года рождения и женщины 1967 года рождения. Для выхода на страховую пенсию необходим стаж не менее 15 лет и индивидуальный пенсионный коэффициент (ИПК) не менее 30, говорится в сообщении.</w:t>
      </w:r>
    </w:p>
    <w:p w14:paraId="7E920C7B" w14:textId="7880BCD9" w:rsidR="00E725B6" w:rsidRPr="009E1125" w:rsidRDefault="003E0619" w:rsidP="00E725B6">
      <w:hyperlink r:id="rId12" w:history="1">
        <w:r w:rsidR="00E725B6" w:rsidRPr="001773F0">
          <w:rPr>
            <w:rStyle w:val="a3"/>
            <w:lang w:val="en-US"/>
          </w:rPr>
          <w:t>https</w:t>
        </w:r>
        <w:r w:rsidR="00E725B6" w:rsidRPr="009E1125">
          <w:rPr>
            <w:rStyle w:val="a3"/>
          </w:rPr>
          <w:t>://</w:t>
        </w:r>
        <w:proofErr w:type="spellStart"/>
        <w:r w:rsidR="00E725B6" w:rsidRPr="001773F0">
          <w:rPr>
            <w:rStyle w:val="a3"/>
            <w:lang w:val="en-US"/>
          </w:rPr>
          <w:t>tass</w:t>
        </w:r>
        <w:proofErr w:type="spellEnd"/>
        <w:r w:rsidR="00E725B6" w:rsidRPr="009E1125">
          <w:rPr>
            <w:rStyle w:val="a3"/>
          </w:rPr>
          <w:t>.</w:t>
        </w:r>
        <w:proofErr w:type="spellStart"/>
        <w:r w:rsidR="00E725B6" w:rsidRPr="001773F0">
          <w:rPr>
            <w:rStyle w:val="a3"/>
            <w:lang w:val="en-US"/>
          </w:rPr>
          <w:t>ru</w:t>
        </w:r>
        <w:proofErr w:type="spellEnd"/>
        <w:r w:rsidR="00E725B6" w:rsidRPr="009E1125">
          <w:rPr>
            <w:rStyle w:val="a3"/>
          </w:rPr>
          <w:t>/</w:t>
        </w:r>
        <w:proofErr w:type="spellStart"/>
        <w:r w:rsidR="00E725B6" w:rsidRPr="001773F0">
          <w:rPr>
            <w:rStyle w:val="a3"/>
            <w:lang w:val="en-US"/>
          </w:rPr>
          <w:t>obschestvo</w:t>
        </w:r>
        <w:proofErr w:type="spellEnd"/>
        <w:r w:rsidR="00E725B6" w:rsidRPr="009E1125">
          <w:rPr>
            <w:rStyle w:val="a3"/>
          </w:rPr>
          <w:t>/27098817</w:t>
        </w:r>
      </w:hyperlink>
      <w:r w:rsidR="00E725B6" w:rsidRPr="009E1125">
        <w:t xml:space="preserve"> </w:t>
      </w:r>
    </w:p>
    <w:p w14:paraId="021A136D" w14:textId="2707B56D" w:rsidR="002754F3" w:rsidRPr="007B017A" w:rsidRDefault="002754F3" w:rsidP="002754F3">
      <w:pPr>
        <w:pStyle w:val="2"/>
      </w:pPr>
      <w:bookmarkStart w:id="56" w:name="_Toc227133180"/>
      <w:r w:rsidRPr="002754F3">
        <w:rPr>
          <w:lang w:val="en-US"/>
        </w:rPr>
        <w:lastRenderedPageBreak/>
        <w:t>RT</w:t>
      </w:r>
      <w:r w:rsidRPr="002754F3">
        <w:t>, 14.04.2026</w:t>
      </w:r>
      <w:r w:rsidRPr="007B017A">
        <w:t xml:space="preserve">, Сенатор раскрыл, как работа в </w:t>
      </w:r>
      <w:proofErr w:type="spellStart"/>
      <w:r w:rsidRPr="007B017A">
        <w:t>предпенсионном</w:t>
      </w:r>
      <w:proofErr w:type="spellEnd"/>
      <w:r w:rsidRPr="007B017A">
        <w:t xml:space="preserve"> возрасте повлияет на размер выплат</w:t>
      </w:r>
      <w:bookmarkEnd w:id="56"/>
    </w:p>
    <w:p w14:paraId="3D67F817" w14:textId="77777777" w:rsidR="002754F3" w:rsidRPr="002754F3" w:rsidRDefault="002754F3" w:rsidP="002754F3">
      <w:pPr>
        <w:pStyle w:val="3"/>
      </w:pPr>
      <w:bookmarkStart w:id="57" w:name="_Toc227133181"/>
      <w:r w:rsidRPr="002754F3">
        <w:t xml:space="preserve">Трудовая деятельность в </w:t>
      </w:r>
      <w:proofErr w:type="spellStart"/>
      <w:r w:rsidRPr="002754F3">
        <w:t>предпенсионном</w:t>
      </w:r>
      <w:proofErr w:type="spellEnd"/>
      <w:r w:rsidRPr="002754F3">
        <w:t xml:space="preserve"> возрасте позволяет увеличить размер будущей пенсии, но только при условии официального трудоустройства и полной уплаты страховых взносов, рассказал в беседе с </w:t>
      </w:r>
      <w:r w:rsidRPr="002754F3">
        <w:rPr>
          <w:lang w:val="en-US"/>
        </w:rPr>
        <w:t>RT</w:t>
      </w:r>
      <w:r w:rsidRPr="002754F3">
        <w:t xml:space="preserve"> сенатор Игорь </w:t>
      </w:r>
      <w:proofErr w:type="spellStart"/>
      <w:r w:rsidRPr="002754F3">
        <w:t>Мурог</w:t>
      </w:r>
      <w:proofErr w:type="spellEnd"/>
      <w:r w:rsidRPr="002754F3">
        <w:t>.</w:t>
      </w:r>
      <w:bookmarkEnd w:id="57"/>
    </w:p>
    <w:p w14:paraId="5D496C18" w14:textId="77777777" w:rsidR="002754F3" w:rsidRPr="007B017A" w:rsidRDefault="002754F3" w:rsidP="002754F3">
      <w:r w:rsidRPr="007B017A">
        <w:t>"Увеличение выплат происходит за счёт нескольких механизмов. Во-первых, за каждый год работы после достижения пенсионного возраста без оформления пенсии начисляются премиальные коэффициенты: чем позже человек выходит на заслуженный отдых, тем выше его ежемесячная выплата", - пояснил парламентарий.</w:t>
      </w:r>
    </w:p>
    <w:p w14:paraId="64C4C1F6" w14:textId="77777777" w:rsidR="002754F3" w:rsidRPr="007B017A" w:rsidRDefault="002754F3" w:rsidP="002754F3">
      <w:r w:rsidRPr="007B017A">
        <w:t xml:space="preserve">Во-вторых, как добавил </w:t>
      </w:r>
      <w:proofErr w:type="spellStart"/>
      <w:r w:rsidRPr="007B017A">
        <w:t>Мурог</w:t>
      </w:r>
      <w:proofErr w:type="spellEnd"/>
      <w:r w:rsidRPr="007B017A">
        <w:t>, дополнительный стаж и заработок увеличивают количество пенсионных баллов, которые напрямую влияют на итоговый размер пенсии.</w:t>
      </w:r>
    </w:p>
    <w:p w14:paraId="6B51F420" w14:textId="77777777" w:rsidR="002754F3" w:rsidRPr="007B017A" w:rsidRDefault="002754F3" w:rsidP="002754F3">
      <w:r w:rsidRPr="007B017A">
        <w:t xml:space="preserve">"Даже если право на пенсию уже наступило, продолжая работать, человек накапливает баллы. И в-третьих, в России действуют программы поддержки работодателей, трудоустраивающих граждан </w:t>
      </w:r>
      <w:proofErr w:type="spellStart"/>
      <w:r w:rsidRPr="007B017A">
        <w:t>предпенсионного</w:t>
      </w:r>
      <w:proofErr w:type="spellEnd"/>
      <w:r w:rsidRPr="007B017A">
        <w:t xml:space="preserve"> возраста, что стимулирует официальное оформление и получение полностью легальной заработной платы, а это также положительно сказывается на будущих выплатах", - заключил собеседник </w:t>
      </w:r>
      <w:r w:rsidRPr="002754F3">
        <w:rPr>
          <w:lang w:val="en-US"/>
        </w:rPr>
        <w:t>RT</w:t>
      </w:r>
      <w:r w:rsidRPr="007B017A">
        <w:t>.</w:t>
      </w:r>
    </w:p>
    <w:p w14:paraId="420F4FD5" w14:textId="77777777" w:rsidR="002754F3" w:rsidRPr="007B017A" w:rsidRDefault="002754F3" w:rsidP="002754F3">
      <w:r w:rsidRPr="007B017A">
        <w:t>Ранее россиянам объяснили, кто в мае получит повышенную пенсию.</w:t>
      </w:r>
    </w:p>
    <w:p w14:paraId="3FC2A746" w14:textId="12D3B750" w:rsidR="002754F3" w:rsidRPr="003D52E3" w:rsidRDefault="003E0619" w:rsidP="002754F3">
      <w:hyperlink r:id="rId13" w:history="1">
        <w:r w:rsidR="002754F3" w:rsidRPr="001773F0">
          <w:rPr>
            <w:rStyle w:val="a3"/>
            <w:lang w:val="en-US"/>
          </w:rPr>
          <w:t>https</w:t>
        </w:r>
        <w:r w:rsidR="002754F3" w:rsidRPr="007B017A">
          <w:rPr>
            <w:rStyle w:val="a3"/>
          </w:rPr>
          <w:t>://</w:t>
        </w:r>
        <w:proofErr w:type="spellStart"/>
        <w:r w:rsidR="002754F3" w:rsidRPr="001773F0">
          <w:rPr>
            <w:rStyle w:val="a3"/>
            <w:lang w:val="en-US"/>
          </w:rPr>
          <w:t>russian</w:t>
        </w:r>
        <w:proofErr w:type="spellEnd"/>
        <w:r w:rsidR="002754F3" w:rsidRPr="007B017A">
          <w:rPr>
            <w:rStyle w:val="a3"/>
          </w:rPr>
          <w:t>.</w:t>
        </w:r>
        <w:proofErr w:type="spellStart"/>
        <w:r w:rsidR="002754F3" w:rsidRPr="001773F0">
          <w:rPr>
            <w:rStyle w:val="a3"/>
            <w:lang w:val="en-US"/>
          </w:rPr>
          <w:t>rt</w:t>
        </w:r>
        <w:proofErr w:type="spellEnd"/>
        <w:r w:rsidR="002754F3" w:rsidRPr="007B017A">
          <w:rPr>
            <w:rStyle w:val="a3"/>
          </w:rPr>
          <w:t>.</w:t>
        </w:r>
        <w:r w:rsidR="002754F3" w:rsidRPr="001773F0">
          <w:rPr>
            <w:rStyle w:val="a3"/>
            <w:lang w:val="en-US"/>
          </w:rPr>
          <w:t>com</w:t>
        </w:r>
        <w:r w:rsidR="002754F3" w:rsidRPr="007B017A">
          <w:rPr>
            <w:rStyle w:val="a3"/>
          </w:rPr>
          <w:t>/</w:t>
        </w:r>
        <w:proofErr w:type="spellStart"/>
        <w:r w:rsidR="002754F3" w:rsidRPr="001773F0">
          <w:rPr>
            <w:rStyle w:val="a3"/>
            <w:lang w:val="en-US"/>
          </w:rPr>
          <w:t>russia</w:t>
        </w:r>
        <w:proofErr w:type="spellEnd"/>
        <w:r w:rsidR="002754F3" w:rsidRPr="007B017A">
          <w:rPr>
            <w:rStyle w:val="a3"/>
          </w:rPr>
          <w:t>/</w:t>
        </w:r>
        <w:r w:rsidR="002754F3" w:rsidRPr="001773F0">
          <w:rPr>
            <w:rStyle w:val="a3"/>
            <w:lang w:val="en-US"/>
          </w:rPr>
          <w:t>news</w:t>
        </w:r>
        <w:r w:rsidR="002754F3" w:rsidRPr="007B017A">
          <w:rPr>
            <w:rStyle w:val="a3"/>
          </w:rPr>
          <w:t>/1619926-</w:t>
        </w:r>
        <w:r w:rsidR="002754F3" w:rsidRPr="001773F0">
          <w:rPr>
            <w:rStyle w:val="a3"/>
            <w:lang w:val="en-US"/>
          </w:rPr>
          <w:t>senator</w:t>
        </w:r>
        <w:r w:rsidR="002754F3" w:rsidRPr="007B017A">
          <w:rPr>
            <w:rStyle w:val="a3"/>
          </w:rPr>
          <w:t>-</w:t>
        </w:r>
        <w:proofErr w:type="spellStart"/>
        <w:r w:rsidR="002754F3" w:rsidRPr="001773F0">
          <w:rPr>
            <w:rStyle w:val="a3"/>
            <w:lang w:val="en-US"/>
          </w:rPr>
          <w:t>rabota</w:t>
        </w:r>
        <w:proofErr w:type="spellEnd"/>
        <w:r w:rsidR="002754F3" w:rsidRPr="007B017A">
          <w:rPr>
            <w:rStyle w:val="a3"/>
          </w:rPr>
          <w:t>-</w:t>
        </w:r>
        <w:proofErr w:type="spellStart"/>
        <w:r w:rsidR="002754F3" w:rsidRPr="001773F0">
          <w:rPr>
            <w:rStyle w:val="a3"/>
            <w:lang w:val="en-US"/>
          </w:rPr>
          <w:t>predpensionnyi</w:t>
        </w:r>
        <w:proofErr w:type="spellEnd"/>
        <w:r w:rsidR="002754F3" w:rsidRPr="007B017A">
          <w:rPr>
            <w:rStyle w:val="a3"/>
          </w:rPr>
          <w:t>-</w:t>
        </w:r>
        <w:proofErr w:type="spellStart"/>
        <w:r w:rsidR="002754F3" w:rsidRPr="001773F0">
          <w:rPr>
            <w:rStyle w:val="a3"/>
            <w:lang w:val="en-US"/>
          </w:rPr>
          <w:t>vozrast</w:t>
        </w:r>
        <w:proofErr w:type="spellEnd"/>
        <w:r w:rsidR="002754F3" w:rsidRPr="007B017A">
          <w:rPr>
            <w:rStyle w:val="a3"/>
          </w:rPr>
          <w:t>?</w:t>
        </w:r>
        <w:proofErr w:type="spellStart"/>
        <w:r w:rsidR="002754F3" w:rsidRPr="001773F0">
          <w:rPr>
            <w:rStyle w:val="a3"/>
            <w:lang w:val="en-US"/>
          </w:rPr>
          <w:t>utm</w:t>
        </w:r>
        <w:proofErr w:type="spellEnd"/>
        <w:r w:rsidR="002754F3" w:rsidRPr="007B017A">
          <w:rPr>
            <w:rStyle w:val="a3"/>
          </w:rPr>
          <w:t>_</w:t>
        </w:r>
        <w:r w:rsidR="002754F3" w:rsidRPr="001773F0">
          <w:rPr>
            <w:rStyle w:val="a3"/>
            <w:lang w:val="en-US"/>
          </w:rPr>
          <w:t>source</w:t>
        </w:r>
        <w:r w:rsidR="002754F3" w:rsidRPr="007B017A">
          <w:rPr>
            <w:rStyle w:val="a3"/>
          </w:rPr>
          <w:t>=</w:t>
        </w:r>
        <w:proofErr w:type="spellStart"/>
        <w:r w:rsidR="002754F3" w:rsidRPr="001773F0">
          <w:rPr>
            <w:rStyle w:val="a3"/>
            <w:lang w:val="en-US"/>
          </w:rPr>
          <w:t>rss</w:t>
        </w:r>
        <w:proofErr w:type="spellEnd"/>
        <w:r w:rsidR="002754F3" w:rsidRPr="007B017A">
          <w:rPr>
            <w:rStyle w:val="a3"/>
          </w:rPr>
          <w:t>&amp;</w:t>
        </w:r>
        <w:proofErr w:type="spellStart"/>
        <w:r w:rsidR="002754F3" w:rsidRPr="001773F0">
          <w:rPr>
            <w:rStyle w:val="a3"/>
            <w:lang w:val="en-US"/>
          </w:rPr>
          <w:t>utm</w:t>
        </w:r>
        <w:proofErr w:type="spellEnd"/>
        <w:r w:rsidR="002754F3" w:rsidRPr="007B017A">
          <w:rPr>
            <w:rStyle w:val="a3"/>
          </w:rPr>
          <w:t>_</w:t>
        </w:r>
        <w:r w:rsidR="002754F3" w:rsidRPr="001773F0">
          <w:rPr>
            <w:rStyle w:val="a3"/>
            <w:lang w:val="en-US"/>
          </w:rPr>
          <w:t>medium</w:t>
        </w:r>
        <w:r w:rsidR="002754F3" w:rsidRPr="007B017A">
          <w:rPr>
            <w:rStyle w:val="a3"/>
          </w:rPr>
          <w:t>=</w:t>
        </w:r>
        <w:proofErr w:type="spellStart"/>
        <w:r w:rsidR="002754F3" w:rsidRPr="001773F0">
          <w:rPr>
            <w:rStyle w:val="a3"/>
            <w:lang w:val="en-US"/>
          </w:rPr>
          <w:t>rss</w:t>
        </w:r>
        <w:proofErr w:type="spellEnd"/>
        <w:r w:rsidR="002754F3" w:rsidRPr="007B017A">
          <w:rPr>
            <w:rStyle w:val="a3"/>
          </w:rPr>
          <w:t>&amp;</w:t>
        </w:r>
        <w:proofErr w:type="spellStart"/>
        <w:r w:rsidR="002754F3" w:rsidRPr="001773F0">
          <w:rPr>
            <w:rStyle w:val="a3"/>
            <w:lang w:val="en-US"/>
          </w:rPr>
          <w:t>utm</w:t>
        </w:r>
        <w:proofErr w:type="spellEnd"/>
        <w:r w:rsidR="002754F3" w:rsidRPr="007B017A">
          <w:rPr>
            <w:rStyle w:val="a3"/>
          </w:rPr>
          <w:t>_</w:t>
        </w:r>
        <w:r w:rsidR="002754F3" w:rsidRPr="001773F0">
          <w:rPr>
            <w:rStyle w:val="a3"/>
            <w:lang w:val="en-US"/>
          </w:rPr>
          <w:t>campaign</w:t>
        </w:r>
        <w:r w:rsidR="002754F3" w:rsidRPr="007B017A">
          <w:rPr>
            <w:rStyle w:val="a3"/>
          </w:rPr>
          <w:t>=</w:t>
        </w:r>
        <w:r w:rsidR="002754F3" w:rsidRPr="001773F0">
          <w:rPr>
            <w:rStyle w:val="a3"/>
            <w:lang w:val="en-US"/>
          </w:rPr>
          <w:t>RSS</w:t>
        </w:r>
      </w:hyperlink>
      <w:r w:rsidR="002754F3" w:rsidRPr="007B017A">
        <w:t xml:space="preserve"> </w:t>
      </w:r>
    </w:p>
    <w:p w14:paraId="614ECEC2" w14:textId="115854A5" w:rsidR="003168D7" w:rsidRPr="003168D7" w:rsidRDefault="003168D7" w:rsidP="003168D7">
      <w:pPr>
        <w:pStyle w:val="2"/>
      </w:pPr>
      <w:bookmarkStart w:id="58" w:name="_Toc227133182"/>
      <w:r w:rsidRPr="003168D7">
        <w:t>РИА Новости, 15.04.2026, В ОП РФ предложили ввести единую социальную карту для пенсионеров</w:t>
      </w:r>
      <w:bookmarkEnd w:id="58"/>
    </w:p>
    <w:p w14:paraId="275ECD2F" w14:textId="0CC33B6E" w:rsidR="003168D7" w:rsidRPr="003168D7" w:rsidRDefault="003168D7" w:rsidP="003168D7">
      <w:pPr>
        <w:pStyle w:val="3"/>
      </w:pPr>
      <w:bookmarkStart w:id="59" w:name="_Toc227133183"/>
      <w:r w:rsidRPr="003168D7">
        <w:t>Единую социальную карту для пенсионеров, которая будет действовать на всей территории страны и предоставлять базовые льготы, нужно ввести в России, заявил РИА Новости заместитель секретаря Общественной палаты РФ Владислав Гриб.</w:t>
      </w:r>
      <w:bookmarkEnd w:id="59"/>
    </w:p>
    <w:p w14:paraId="7AF23C58" w14:textId="77777777" w:rsidR="003168D7" w:rsidRPr="003168D7" w:rsidRDefault="003168D7" w:rsidP="003168D7">
      <w:r w:rsidRPr="003168D7">
        <w:t xml:space="preserve">"Я полностью поддерживаю идею введения единой социальной карты для пенсионеров, которая будет действовать на всей территории Российской </w:t>
      </w:r>
      <w:proofErr w:type="gramStart"/>
      <w:r w:rsidRPr="003168D7">
        <w:t>Федерации .</w:t>
      </w:r>
      <w:proofErr w:type="gramEnd"/>
      <w:r w:rsidRPr="003168D7">
        <w:t xml:space="preserve"> Эта карта предоставит права на бесплатный проезд и льготы для пенсионеров, что, безусловно, облегчит жизнь нашим пожилым гражданам", - сказал Гриб.</w:t>
      </w:r>
    </w:p>
    <w:p w14:paraId="3A01E59E" w14:textId="77777777" w:rsidR="003168D7" w:rsidRPr="003168D7" w:rsidRDefault="003168D7" w:rsidP="003168D7">
      <w:r w:rsidRPr="003168D7">
        <w:t xml:space="preserve">Он отметил, что введение единой социальной карты, аналогичной картам для многодетных семей, будет эффективным шагом и важной поддержкой для лиц </w:t>
      </w:r>
      <w:proofErr w:type="spellStart"/>
      <w:r w:rsidRPr="003168D7">
        <w:t>предпенсионного</w:t>
      </w:r>
      <w:proofErr w:type="spellEnd"/>
      <w:r w:rsidRPr="003168D7">
        <w:t xml:space="preserve"> и пенсионного возраста.</w:t>
      </w:r>
    </w:p>
    <w:p w14:paraId="75D2BC95" w14:textId="77777777" w:rsidR="003168D7" w:rsidRPr="003168D7" w:rsidRDefault="003168D7" w:rsidP="003168D7">
      <w:r w:rsidRPr="003168D7">
        <w:t>"Не секрет, что в таких регионах, как Москва и Московская область, а также в приграничных районах, где много дач, такая инициатива значительно упростит логистику для пенсионеров", - добавил Гриб.</w:t>
      </w:r>
    </w:p>
    <w:p w14:paraId="132522F6" w14:textId="30998655" w:rsidR="003168D7" w:rsidRPr="003168D7" w:rsidRDefault="003168D7" w:rsidP="003168D7">
      <w:r w:rsidRPr="003168D7">
        <w:t>По его словам, действующая система льгот нуждается в расширении, в том числе за счет перевода части мер поддержки с регионального на федеральный уровень.</w:t>
      </w:r>
    </w:p>
    <w:p w14:paraId="44320E8E" w14:textId="0AC0350B" w:rsidR="001C1FB2" w:rsidRDefault="001C1FB2" w:rsidP="001C1FB2">
      <w:pPr>
        <w:pStyle w:val="2"/>
      </w:pPr>
      <w:bookmarkStart w:id="60" w:name="_Lenta.ru,_14.04.2026,_В"/>
      <w:bookmarkStart w:id="61" w:name="_Toc227133184"/>
      <w:bookmarkEnd w:id="60"/>
      <w:r>
        <w:lastRenderedPageBreak/>
        <w:t>Lenta.ru, 14.04.2026</w:t>
      </w:r>
      <w:r w:rsidRPr="001C1FB2">
        <w:t>,</w:t>
      </w:r>
      <w:r>
        <w:t xml:space="preserve"> В Госдуме раскрыли порядок получения пенсии в 440 тысяч одной суммой</w:t>
      </w:r>
      <w:bookmarkEnd w:id="61"/>
    </w:p>
    <w:p w14:paraId="4F6528AA" w14:textId="77777777" w:rsidR="001C1FB2" w:rsidRDefault="001C1FB2" w:rsidP="001C1FB2">
      <w:pPr>
        <w:pStyle w:val="3"/>
      </w:pPr>
      <w:bookmarkStart w:id="62" w:name="_Toc227133185"/>
      <w:r>
        <w:t>Многие россияне даже не подозревают, что могут получить свои пенсионные накопления не в виде ежемесячной прибавки, а сразу одной суммой до 440 тысяч рублей, рассказал «</w:t>
      </w:r>
      <w:proofErr w:type="spellStart"/>
      <w:r>
        <w:t>Ленте.ру</w:t>
      </w:r>
      <w:proofErr w:type="spellEnd"/>
      <w:r>
        <w:t xml:space="preserve">» заместитель председателя комитета Госдумы по бюджету и налогам Каплан </w:t>
      </w:r>
      <w:proofErr w:type="spellStart"/>
      <w:r>
        <w:t>Панеш</w:t>
      </w:r>
      <w:proofErr w:type="spellEnd"/>
      <w:r>
        <w:t xml:space="preserve"> (фракция «ЛДПР»).</w:t>
      </w:r>
      <w:bookmarkEnd w:id="62"/>
    </w:p>
    <w:p w14:paraId="76D5DBBE" w14:textId="77777777" w:rsidR="001C1FB2" w:rsidRDefault="001C1FB2" w:rsidP="001C1FB2">
      <w:r>
        <w:t xml:space="preserve">Парламентарий разъяснил, что в 2026 году право на единовременную выплату имеют граждане, у которых размер накопительной пенсии в пересчете на месяц не превышает 10 процентов от прожиточного минимума пенсионера - 1 628 рублей 80 копеек. Если расчетная ежемесячная выплата оказывается меньше этого порога, все накопления можно забрать разом, добавил он. В денежном выражении это означает, что при сумме накоплений до 439 776 рублей гражданин имеете право на единовременную выплату, объяснил </w:t>
      </w:r>
      <w:proofErr w:type="spellStart"/>
      <w:r>
        <w:t>Панеш</w:t>
      </w:r>
      <w:proofErr w:type="spellEnd"/>
      <w:r>
        <w:t>.</w:t>
      </w:r>
    </w:p>
    <w:p w14:paraId="055C0E00" w14:textId="77777777" w:rsidR="001C1FB2" w:rsidRDefault="001C1FB2" w:rsidP="001C1FB2">
      <w:r>
        <w:t>«В первую очередь право на это имеют мужчины, достигшие 60 лет, и женщины, достигшие 55 лет, которые не приобрели право на страховую пенсию по старости - например, не набрали необходимого стажа или пенсионных баллов. Также это граждане, у которых размер накопительной пенсии оказался менее 10 процентов от прожиточного минимума пенсионера, установленного на 2026 год в размере 16 288 рублей», - пояснил депутат.</w:t>
      </w:r>
    </w:p>
    <w:p w14:paraId="3791C0C9" w14:textId="77777777" w:rsidR="001C1FB2" w:rsidRDefault="001C1FB2" w:rsidP="001C1FB2">
      <w:r>
        <w:t xml:space="preserve">Он добавил, что единовременную выплату также могут получить инвалиды и лица, потерявшие кормильца, имеющие пенсионные накопления. Важно понимать, продолжил депутат, что пенсионные накопления формировались у граждан, которые официально работали с 2002 по 2013 год включительно, когда работодатели перечисляли на индивидуальные счета сотрудников по 6 процентов от зарплаты. С 2014 года эти отчисления были «заморожены» и направляются только на страховую часть пенсии, дополнил </w:t>
      </w:r>
      <w:proofErr w:type="spellStart"/>
      <w:r>
        <w:t>Панеш</w:t>
      </w:r>
      <w:proofErr w:type="spellEnd"/>
      <w:r>
        <w:t>.</w:t>
      </w:r>
    </w:p>
    <w:p w14:paraId="6D9DADFE" w14:textId="77777777" w:rsidR="001C1FB2" w:rsidRDefault="001C1FB2" w:rsidP="001C1FB2">
      <w:r>
        <w:t>В 2026 году прожиточный минимум пенсионера составляет 16 288 рублей, а ожидаемый период выплаты накопительной пенсии (так называемый «период дожития») - 270 месяцев.</w:t>
      </w:r>
    </w:p>
    <w:p w14:paraId="4E47D24A" w14:textId="77777777" w:rsidR="001C1FB2" w:rsidRPr="00EB62C9" w:rsidRDefault="001C1FB2" w:rsidP="001C1FB2">
      <w:r>
        <w:t xml:space="preserve">Каплан </w:t>
      </w:r>
      <w:proofErr w:type="spellStart"/>
      <w:r>
        <w:t>Панеш</w:t>
      </w:r>
      <w:proofErr w:type="spellEnd"/>
    </w:p>
    <w:p w14:paraId="1A67238A" w14:textId="15B7FBE9" w:rsidR="001C1FB2" w:rsidRDefault="001C1FB2" w:rsidP="001C1FB2">
      <w:r>
        <w:t>депутат</w:t>
      </w:r>
    </w:p>
    <w:p w14:paraId="01CB2A5F" w14:textId="77777777" w:rsidR="001C1FB2" w:rsidRDefault="001C1FB2" w:rsidP="001C1FB2">
      <w:r>
        <w:t>«Максимальная сумма накоплений, при которой возможна единовременная выплата, рассчитывается по простой формуле: прожиточный минимум пенсионера умножается на 10 процентов, а затем на 270 месяцев. Получается: 16 288 рублей Ч 0,1 Ч 270 = 439 776 рублей. Таким образом, если ваши пенсионные накопления не превышают эту сумму, вы можете получить их одной выплатой. Если превышают - будет назначена ежемесячная пожизненная прибавка к страховой пенсии», - объяснил депутат.</w:t>
      </w:r>
    </w:p>
    <w:p w14:paraId="6A252BB1" w14:textId="77777777" w:rsidR="001C1FB2" w:rsidRDefault="001C1FB2" w:rsidP="001C1FB2">
      <w:r>
        <w:t xml:space="preserve">Также он отметил, </w:t>
      </w:r>
      <w:proofErr w:type="gramStart"/>
      <w:r>
        <w:t>что</w:t>
      </w:r>
      <w:proofErr w:type="gramEnd"/>
      <w:r>
        <w:t xml:space="preserve"> если пенсионные накопления сформированы не только за счет страховых взносов работодателя, но и за счет средств материнского капитала или государственного </w:t>
      </w:r>
      <w:proofErr w:type="spellStart"/>
      <w:r>
        <w:t>софинансирования</w:t>
      </w:r>
      <w:proofErr w:type="spellEnd"/>
      <w:r>
        <w:t xml:space="preserve">, ситуация меняется. В этом случае можно подать два заявления: на пожизненную выплату по основным накоплениям и на срочную выплату (на 10 лет) по средствам </w:t>
      </w:r>
      <w:proofErr w:type="spellStart"/>
      <w:r>
        <w:t>софинансирования</w:t>
      </w:r>
      <w:proofErr w:type="spellEnd"/>
      <w:r>
        <w:t xml:space="preserve"> и материнского капитала.</w:t>
      </w:r>
    </w:p>
    <w:p w14:paraId="2F0A1373" w14:textId="77777777" w:rsidR="001C1FB2" w:rsidRDefault="001C1FB2" w:rsidP="001C1FB2">
      <w:r>
        <w:lastRenderedPageBreak/>
        <w:t>«Узнать размер своих пенсионных накоплений можно, заказав выписку из индивидуального лицевого счета через портал "</w:t>
      </w:r>
      <w:proofErr w:type="spellStart"/>
      <w:r>
        <w:t>Госуслуги</w:t>
      </w:r>
      <w:proofErr w:type="spellEnd"/>
      <w:r>
        <w:t xml:space="preserve">" или в клиентской службе СФР. Если вы не подадите заявление, накопления продолжат лежать на счете и будут выплачены в виде ежемесячной прибавки к пенсии, которая может оказаться очень небольшой», - предупредил </w:t>
      </w:r>
      <w:proofErr w:type="spellStart"/>
      <w:r>
        <w:t>Панеш</w:t>
      </w:r>
      <w:proofErr w:type="spellEnd"/>
      <w:r>
        <w:t>.</w:t>
      </w:r>
    </w:p>
    <w:p w14:paraId="3098EDB5" w14:textId="77777777" w:rsidR="001C1FB2" w:rsidRDefault="001C1FB2" w:rsidP="001C1FB2">
      <w:r>
        <w:t xml:space="preserve">Ранее член комитета Госдумы по малому и среднему предпринимательству Алексей </w:t>
      </w:r>
      <w:proofErr w:type="spellStart"/>
      <w:r>
        <w:t>Говырин</w:t>
      </w:r>
      <w:proofErr w:type="spellEnd"/>
      <w:r>
        <w:t xml:space="preserve"> в беседе с «</w:t>
      </w:r>
      <w:proofErr w:type="spellStart"/>
      <w:r>
        <w:t>Лентой.ру</w:t>
      </w:r>
      <w:proofErr w:type="spellEnd"/>
      <w:r>
        <w:t>» назвал размер пенсии никогда не работавших россиян.</w:t>
      </w:r>
    </w:p>
    <w:p w14:paraId="3D2EE0C6" w14:textId="07328916" w:rsidR="00111D7C" w:rsidRDefault="003E0619" w:rsidP="001C1FB2">
      <w:hyperlink r:id="rId14" w:history="1">
        <w:r w:rsidR="001C1FB2" w:rsidRPr="000033DE">
          <w:rPr>
            <w:rStyle w:val="a3"/>
          </w:rPr>
          <w:t>https://lenta.ru/news/2026/04/14/v-gosdume-raskryli-poryadok-polucheniya-pensii-v-440-tysyach-odnoy-summoy/</w:t>
        </w:r>
      </w:hyperlink>
      <w:r w:rsidR="001C1FB2" w:rsidRPr="001C1FB2">
        <w:t xml:space="preserve"> </w:t>
      </w:r>
    </w:p>
    <w:p w14:paraId="00DD56FE" w14:textId="2822F8B9" w:rsidR="003F3FA4" w:rsidRPr="009E1125" w:rsidRDefault="003F3FA4" w:rsidP="003F3FA4">
      <w:pPr>
        <w:pStyle w:val="2"/>
      </w:pPr>
      <w:bookmarkStart w:id="63" w:name="_NEWS.ru,_13.04.2026,_В"/>
      <w:bookmarkStart w:id="64" w:name="_Toc227133186"/>
      <w:bookmarkEnd w:id="63"/>
      <w:r>
        <w:rPr>
          <w:lang w:val="en-US"/>
        </w:rPr>
        <w:t>NEWS</w:t>
      </w:r>
      <w:r w:rsidRPr="003F3FA4">
        <w:t>.</w:t>
      </w:r>
      <w:proofErr w:type="spellStart"/>
      <w:r>
        <w:rPr>
          <w:lang w:val="en-US"/>
        </w:rPr>
        <w:t>ru</w:t>
      </w:r>
      <w:proofErr w:type="spellEnd"/>
      <w:r w:rsidRPr="003F3FA4">
        <w:t>, 13.04.2026, В Госдуме оценили влияние индексации пенсий на инфляцию</w:t>
      </w:r>
      <w:bookmarkEnd w:id="64"/>
    </w:p>
    <w:p w14:paraId="20D7AA4F" w14:textId="77777777" w:rsidR="003F3FA4" w:rsidRPr="005A1CA2" w:rsidRDefault="003F3FA4" w:rsidP="003F3FA4">
      <w:pPr>
        <w:pStyle w:val="3"/>
      </w:pPr>
      <w:bookmarkStart w:id="65" w:name="_Toc227133187"/>
      <w:r w:rsidRPr="005A1CA2">
        <w:t xml:space="preserve">Повышение пенсий и социальных выплат в 2026 году не спровоцирует дополнительный рост инфляции, заявила в интервью </w:t>
      </w:r>
      <w:r w:rsidRPr="003F3FA4">
        <w:rPr>
          <w:lang w:val="en-US"/>
        </w:rPr>
        <w:t>NEWS</w:t>
      </w:r>
      <w:r w:rsidRPr="005A1CA2">
        <w:t>.</w:t>
      </w:r>
      <w:proofErr w:type="spellStart"/>
      <w:r w:rsidRPr="003F3FA4">
        <w:rPr>
          <w:lang w:val="en-US"/>
        </w:rPr>
        <w:t>ru</w:t>
      </w:r>
      <w:proofErr w:type="spellEnd"/>
      <w:r w:rsidRPr="005A1CA2">
        <w:t xml:space="preserve"> член комитета Госдумы по труду, </w:t>
      </w:r>
      <w:proofErr w:type="spellStart"/>
      <w:r w:rsidRPr="005A1CA2">
        <w:t>соцполитике</w:t>
      </w:r>
      <w:proofErr w:type="spellEnd"/>
      <w:r w:rsidRPr="005A1CA2">
        <w:t xml:space="preserve"> и делам ветеранов Светлана </w:t>
      </w:r>
      <w:proofErr w:type="spellStart"/>
      <w:r w:rsidRPr="005A1CA2">
        <w:t>Бессараб</w:t>
      </w:r>
      <w:proofErr w:type="spellEnd"/>
      <w:r w:rsidRPr="005A1CA2">
        <w:t>. Она напомнила, что уровень индексации страховых пенсий уже превысил официальную инфляцию, а ряд пособий увеличился более чем на 20%.</w:t>
      </w:r>
      <w:bookmarkEnd w:id="65"/>
    </w:p>
    <w:p w14:paraId="721ECBAF" w14:textId="77777777" w:rsidR="003F3FA4" w:rsidRPr="005A1CA2" w:rsidRDefault="003F3FA4" w:rsidP="003F3FA4">
      <w:r w:rsidRPr="005A1CA2">
        <w:t xml:space="preserve">Мы не ожидаем разгона инфляции. </w:t>
      </w:r>
      <w:proofErr w:type="gramStart"/>
      <w:r w:rsidRPr="005A1CA2">
        <w:t>Пенсионное обеспечение — это одна из важнейших социальных гарантий, предоставляемых государством</w:t>
      </w:r>
      <w:proofErr w:type="gramEnd"/>
      <w:r w:rsidRPr="005A1CA2">
        <w:t xml:space="preserve">, — сказала </w:t>
      </w:r>
      <w:proofErr w:type="spellStart"/>
      <w:r w:rsidRPr="005A1CA2">
        <w:t>Бессараб</w:t>
      </w:r>
      <w:proofErr w:type="spellEnd"/>
      <w:r w:rsidRPr="005A1CA2">
        <w:t>.</w:t>
      </w:r>
    </w:p>
    <w:p w14:paraId="16B03340" w14:textId="77777777" w:rsidR="003F3FA4" w:rsidRPr="005A1CA2" w:rsidRDefault="003F3FA4" w:rsidP="003F3FA4">
      <w:r w:rsidRPr="005A1CA2">
        <w:t>Парламентарий пояснила, что с 1 января страховые пенсии повышены на 7,6%. Это коснулось более 38 млн россиян, включая 8 млн работающих пенсионеров. С 1 февраля на уровень инфляции (5,6%) были увеличены все социальные выплаты и гарантии — их насчитывается более 40 наименований, напомнила она. Кроме того, по ее словам, пособия по временной нетрудоспособности, беременности и родам, а также пособия по безработице, привязанные к МРОТ, выросли более чем на 20% — депутат назвала это повышение существенным.</w:t>
      </w:r>
    </w:p>
    <w:p w14:paraId="31CDD673" w14:textId="3376472B" w:rsidR="003F3FA4" w:rsidRPr="005A1CA2" w:rsidRDefault="003F3FA4" w:rsidP="003F3FA4">
      <w:r w:rsidRPr="005A1CA2">
        <w:t xml:space="preserve">Ранее генеральный директор негосударственного пенсионного фонда «Будущее» Олег </w:t>
      </w:r>
      <w:proofErr w:type="spellStart"/>
      <w:r w:rsidRPr="005A1CA2">
        <w:t>Мошляк</w:t>
      </w:r>
      <w:proofErr w:type="spellEnd"/>
      <w:r w:rsidRPr="005A1CA2">
        <w:t xml:space="preserve"> заявил, что россияне могут сформировать дополнительную пенсию с помощью программы долгосрочных сбережений (ПДС). По его словам, граждане со средним доходом могут накопить минимум 1 млн рублей, ежемесячно откладывая всего 2–3 тыс. рублей.</w:t>
      </w:r>
    </w:p>
    <w:p w14:paraId="58E990D6" w14:textId="2BB6783F" w:rsidR="003F3FA4" w:rsidRPr="005A1CA2" w:rsidRDefault="003E0619" w:rsidP="003F3FA4">
      <w:hyperlink r:id="rId15" w:history="1">
        <w:r w:rsidR="003F3FA4" w:rsidRPr="001773F0">
          <w:rPr>
            <w:rStyle w:val="a3"/>
            <w:lang w:val="en-US"/>
          </w:rPr>
          <w:t>https</w:t>
        </w:r>
        <w:r w:rsidR="003F3FA4" w:rsidRPr="005A1CA2">
          <w:rPr>
            <w:rStyle w:val="a3"/>
          </w:rPr>
          <w:t>://</w:t>
        </w:r>
        <w:r w:rsidR="003F3FA4" w:rsidRPr="001773F0">
          <w:rPr>
            <w:rStyle w:val="a3"/>
            <w:lang w:val="en-US"/>
          </w:rPr>
          <w:t>news</w:t>
        </w:r>
        <w:r w:rsidR="003F3FA4" w:rsidRPr="005A1CA2">
          <w:rPr>
            <w:rStyle w:val="a3"/>
          </w:rPr>
          <w:t>.</w:t>
        </w:r>
        <w:proofErr w:type="spellStart"/>
        <w:r w:rsidR="003F3FA4" w:rsidRPr="001773F0">
          <w:rPr>
            <w:rStyle w:val="a3"/>
            <w:lang w:val="en-US"/>
          </w:rPr>
          <w:t>ru</w:t>
        </w:r>
        <w:proofErr w:type="spellEnd"/>
        <w:r w:rsidR="003F3FA4" w:rsidRPr="005A1CA2">
          <w:rPr>
            <w:rStyle w:val="a3"/>
          </w:rPr>
          <w:t>/</w:t>
        </w:r>
        <w:r w:rsidR="003F3FA4" w:rsidRPr="001773F0">
          <w:rPr>
            <w:rStyle w:val="a3"/>
            <w:lang w:val="en-US"/>
          </w:rPr>
          <w:t>economics</w:t>
        </w:r>
        <w:r w:rsidR="003F3FA4" w:rsidRPr="005A1CA2">
          <w:rPr>
            <w:rStyle w:val="a3"/>
          </w:rPr>
          <w:t>/</w:t>
        </w:r>
        <w:r w:rsidR="003F3FA4" w:rsidRPr="001773F0">
          <w:rPr>
            <w:rStyle w:val="a3"/>
            <w:lang w:val="en-US"/>
          </w:rPr>
          <w:t>v</w:t>
        </w:r>
        <w:r w:rsidR="003F3FA4" w:rsidRPr="005A1CA2">
          <w:rPr>
            <w:rStyle w:val="a3"/>
          </w:rPr>
          <w:t>-</w:t>
        </w:r>
        <w:proofErr w:type="spellStart"/>
        <w:r w:rsidR="003F3FA4" w:rsidRPr="001773F0">
          <w:rPr>
            <w:rStyle w:val="a3"/>
            <w:lang w:val="en-US"/>
          </w:rPr>
          <w:t>gosdume</w:t>
        </w:r>
        <w:proofErr w:type="spellEnd"/>
        <w:r w:rsidR="003F3FA4" w:rsidRPr="005A1CA2">
          <w:rPr>
            <w:rStyle w:val="a3"/>
          </w:rPr>
          <w:t>-</w:t>
        </w:r>
        <w:proofErr w:type="spellStart"/>
        <w:r w:rsidR="003F3FA4" w:rsidRPr="001773F0">
          <w:rPr>
            <w:rStyle w:val="a3"/>
            <w:lang w:val="en-US"/>
          </w:rPr>
          <w:t>ocenili</w:t>
        </w:r>
        <w:proofErr w:type="spellEnd"/>
        <w:r w:rsidR="003F3FA4" w:rsidRPr="005A1CA2">
          <w:rPr>
            <w:rStyle w:val="a3"/>
          </w:rPr>
          <w:t>-</w:t>
        </w:r>
        <w:proofErr w:type="spellStart"/>
        <w:r w:rsidR="003F3FA4" w:rsidRPr="001773F0">
          <w:rPr>
            <w:rStyle w:val="a3"/>
            <w:lang w:val="en-US"/>
          </w:rPr>
          <w:t>vliyanie</w:t>
        </w:r>
        <w:proofErr w:type="spellEnd"/>
        <w:r w:rsidR="003F3FA4" w:rsidRPr="005A1CA2">
          <w:rPr>
            <w:rStyle w:val="a3"/>
          </w:rPr>
          <w:t>-</w:t>
        </w:r>
        <w:proofErr w:type="spellStart"/>
        <w:r w:rsidR="003F3FA4" w:rsidRPr="001773F0">
          <w:rPr>
            <w:rStyle w:val="a3"/>
            <w:lang w:val="en-US"/>
          </w:rPr>
          <w:t>indeksacii</w:t>
        </w:r>
        <w:proofErr w:type="spellEnd"/>
        <w:r w:rsidR="003F3FA4" w:rsidRPr="005A1CA2">
          <w:rPr>
            <w:rStyle w:val="a3"/>
          </w:rPr>
          <w:t>-</w:t>
        </w:r>
        <w:proofErr w:type="spellStart"/>
        <w:r w:rsidR="003F3FA4" w:rsidRPr="001773F0">
          <w:rPr>
            <w:rStyle w:val="a3"/>
            <w:lang w:val="en-US"/>
          </w:rPr>
          <w:t>pensij</w:t>
        </w:r>
        <w:proofErr w:type="spellEnd"/>
        <w:r w:rsidR="003F3FA4" w:rsidRPr="005A1CA2">
          <w:rPr>
            <w:rStyle w:val="a3"/>
          </w:rPr>
          <w:t>-</w:t>
        </w:r>
        <w:proofErr w:type="spellStart"/>
        <w:r w:rsidR="003F3FA4" w:rsidRPr="001773F0">
          <w:rPr>
            <w:rStyle w:val="a3"/>
            <w:lang w:val="en-US"/>
          </w:rPr>
          <w:t>na</w:t>
        </w:r>
        <w:proofErr w:type="spellEnd"/>
        <w:r w:rsidR="003F3FA4" w:rsidRPr="005A1CA2">
          <w:rPr>
            <w:rStyle w:val="a3"/>
          </w:rPr>
          <w:t>-</w:t>
        </w:r>
        <w:proofErr w:type="spellStart"/>
        <w:r w:rsidR="003F3FA4" w:rsidRPr="001773F0">
          <w:rPr>
            <w:rStyle w:val="a3"/>
            <w:lang w:val="en-US"/>
          </w:rPr>
          <w:t>inflyaciyu</w:t>
        </w:r>
        <w:proofErr w:type="spellEnd"/>
      </w:hyperlink>
      <w:r w:rsidR="003F3FA4" w:rsidRPr="005A1CA2">
        <w:t xml:space="preserve"> </w:t>
      </w:r>
    </w:p>
    <w:p w14:paraId="06FB9BF3" w14:textId="4DC67A61" w:rsidR="00CB1137" w:rsidRPr="00CB1137" w:rsidRDefault="00CB1137" w:rsidP="00CB1137">
      <w:pPr>
        <w:pStyle w:val="2"/>
      </w:pPr>
      <w:bookmarkStart w:id="66" w:name="_Газета.Ru,_14.04.2026,_В"/>
      <w:bookmarkStart w:id="67" w:name="_Toc227133188"/>
      <w:bookmarkEnd w:id="66"/>
      <w:r w:rsidRPr="00CB1137">
        <w:t>Телеканал 360, 14.04.2026</w:t>
      </w:r>
      <w:r w:rsidRPr="00CC305B">
        <w:t xml:space="preserve">, </w:t>
      </w:r>
      <w:r w:rsidRPr="00CB1137">
        <w:t xml:space="preserve">Депутат </w:t>
      </w:r>
      <w:proofErr w:type="spellStart"/>
      <w:r w:rsidRPr="00CB1137">
        <w:t>Бессараб</w:t>
      </w:r>
      <w:proofErr w:type="spellEnd"/>
      <w:r w:rsidRPr="00CB1137">
        <w:t xml:space="preserve"> рассказала о расчете стажа для начисления пенсии многодетным</w:t>
      </w:r>
      <w:bookmarkEnd w:id="67"/>
    </w:p>
    <w:p w14:paraId="296C97B7" w14:textId="77777777" w:rsidR="00CB1137" w:rsidRPr="009E1125" w:rsidRDefault="00CB1137" w:rsidP="00CB1137">
      <w:pPr>
        <w:pStyle w:val="3"/>
      </w:pPr>
      <w:bookmarkStart w:id="68" w:name="_Toc227133189"/>
      <w:r w:rsidRPr="00CB1137">
        <w:t>В России действуют определенные правила подсчета трудового стажа при назначении страховых пенсий родителям близнецов, многодетным и обладателям «сельского» стажа. Как производят расчет, какие документы понадобятся и почему работать мамой выгодно, разобрался 360.</w:t>
      </w:r>
      <w:proofErr w:type="spellStart"/>
      <w:r w:rsidRPr="00CB1137">
        <w:rPr>
          <w:lang w:val="en-US"/>
        </w:rPr>
        <w:t>ru</w:t>
      </w:r>
      <w:proofErr w:type="spellEnd"/>
      <w:r w:rsidRPr="00CB1137">
        <w:t>.</w:t>
      </w:r>
      <w:bookmarkEnd w:id="68"/>
    </w:p>
    <w:p w14:paraId="7B5B79FB" w14:textId="7F638EDC" w:rsidR="00CB1137" w:rsidRPr="003D52E3" w:rsidRDefault="00CB1137" w:rsidP="00CB1137">
      <w:r w:rsidRPr="00CB1137">
        <w:t>Что такое страховой стаж</w:t>
      </w:r>
    </w:p>
    <w:p w14:paraId="22F49322" w14:textId="77777777" w:rsidR="00CC305B" w:rsidRPr="009E1125" w:rsidRDefault="00CB1137" w:rsidP="00CB1137">
      <w:r w:rsidRPr="00CB1137">
        <w:t xml:space="preserve">Страховой стаж - суммарная продолжительность периодов деятельности, которые учитывают при определении права на страховую </w:t>
      </w:r>
      <w:proofErr w:type="spellStart"/>
      <w:proofErr w:type="gramStart"/>
      <w:r w:rsidRPr="00CB1137">
        <w:t>пенсию:периодов</w:t>
      </w:r>
      <w:proofErr w:type="spellEnd"/>
      <w:proofErr w:type="gramEnd"/>
      <w:r w:rsidRPr="00CB1137">
        <w:t xml:space="preserve"> работы и (иной) </w:t>
      </w:r>
      <w:r w:rsidRPr="00CB1137">
        <w:lastRenderedPageBreak/>
        <w:t>деятельности, за которые начислялись или уплачивались страховые взносы в Фонд социального страхования;</w:t>
      </w:r>
    </w:p>
    <w:p w14:paraId="03A9C575" w14:textId="2308C830" w:rsidR="00CC305B" w:rsidRPr="00CC305B" w:rsidRDefault="00CB1137" w:rsidP="00CB1137">
      <w:r w:rsidRPr="00CB1137">
        <w:t>периодов иной общественно полезной деятельности, не сопровождавшихся уплатой страховых взносов.</w:t>
      </w:r>
    </w:p>
    <w:p w14:paraId="494A4786" w14:textId="77777777" w:rsidR="00CC305B" w:rsidRPr="009E1125" w:rsidRDefault="00CB1137" w:rsidP="00CB1137">
      <w:r w:rsidRPr="00CB1137">
        <w:t xml:space="preserve">Правила учета страхового </w:t>
      </w:r>
      <w:proofErr w:type="spellStart"/>
      <w:r w:rsidRPr="00CB1137">
        <w:t>стажаСтраховой</w:t>
      </w:r>
      <w:proofErr w:type="spellEnd"/>
      <w:r w:rsidRPr="00CB1137">
        <w:t xml:space="preserve"> стаж исчисляется в календарном порядке. В случае совпадения по времени нескольких периодов, включаемых в него, при назначении пенсии учитывают только один.</w:t>
      </w:r>
    </w:p>
    <w:p w14:paraId="3713535D" w14:textId="77777777" w:rsidR="00CC305B" w:rsidRPr="009E1125" w:rsidRDefault="00CB1137" w:rsidP="00CB1137">
      <w:r w:rsidRPr="00CB1137">
        <w:t>При подсчете страхового стажа периоды работы до регистрации в системе обязательного пенсионного страхования (ОПС) подтверждаются документами, которые выдает работодатель, или соответствующими госорганами. Если документы о работе на территории России утрачены, периоды работы могут установить на основании показаний двух или более свидетелей.</w:t>
      </w:r>
    </w:p>
    <w:p w14:paraId="5D7F37EA" w14:textId="77777777" w:rsidR="00CC305B" w:rsidRPr="009E1125" w:rsidRDefault="00CB1137" w:rsidP="00CB1137">
      <w:r w:rsidRPr="00CB1137">
        <w:t xml:space="preserve">При подсчете страхового стажа периоды работы после регистрации сотрудника в качестве застрахованного лица подтверждают на основании сведений индивидуального (персонифицированного) учета из в </w:t>
      </w:r>
      <w:proofErr w:type="spellStart"/>
      <w:r w:rsidRPr="00CB1137">
        <w:t>СФР.Понятие</w:t>
      </w:r>
      <w:proofErr w:type="spellEnd"/>
      <w:r w:rsidRPr="00CB1137">
        <w:t xml:space="preserve"> «страховой стаж» используют при оценке пенсионных прав с 1 января 2002 года - с этого времени в России ввели систему обязательного пенсионного страхования. До этого для оценки работы и иной полезной деятельности был общий трудовой стаж: его продолжительность определяли по записям в трудовой книжке, а учет не обусловлен уплатой страховых </w:t>
      </w:r>
      <w:proofErr w:type="spellStart"/>
      <w:r w:rsidRPr="00CB1137">
        <w:t>взносов.Подсчет</w:t>
      </w:r>
      <w:proofErr w:type="spellEnd"/>
      <w:r w:rsidRPr="00CB1137">
        <w:t xml:space="preserve"> стажа для многодетных родителей и работников </w:t>
      </w:r>
      <w:proofErr w:type="spellStart"/>
      <w:r w:rsidRPr="00CB1137">
        <w:t>агросектораПо</w:t>
      </w:r>
      <w:proofErr w:type="spellEnd"/>
      <w:r w:rsidRPr="00CB1137">
        <w:t xml:space="preserve"> данным РИА «Новости», правительство обновило правила расчета страхового стажа - теперь будут учитывать периоды отпуска по уходу за ребенком до полутора лет наряду с периодами трудовой </w:t>
      </w:r>
      <w:proofErr w:type="spellStart"/>
      <w:r w:rsidRPr="00CB1137">
        <w:t>деятельности.Раньше</w:t>
      </w:r>
      <w:proofErr w:type="spellEnd"/>
      <w:r w:rsidRPr="00CB1137">
        <w:t xml:space="preserve"> существовало ограничение, по которому такой декретный стаж мог составлять не более шести лет: по 1,5 года из четырех детей максимум. Это требование отменили и учитывать будут все время ухода за детьми до полутора лет, что позволит увеличить пенсии родителям с пятью и более детьми.</w:t>
      </w:r>
    </w:p>
    <w:p w14:paraId="7A3554CE" w14:textId="77777777" w:rsidR="00CC305B" w:rsidRPr="009E1125" w:rsidRDefault="00CB1137" w:rsidP="00CB1137">
      <w:r w:rsidRPr="00CB1137">
        <w:t xml:space="preserve">Депутат Госдумы Светлана </w:t>
      </w:r>
      <w:proofErr w:type="spellStart"/>
      <w:r w:rsidRPr="00CB1137">
        <w:t>Бессараб</w:t>
      </w:r>
      <w:proofErr w:type="spellEnd"/>
      <w:r w:rsidRPr="00CB1137">
        <w:t xml:space="preserve"> рассказала 360.</w:t>
      </w:r>
      <w:proofErr w:type="spellStart"/>
      <w:r w:rsidRPr="00CB1137">
        <w:rPr>
          <w:lang w:val="en-US"/>
        </w:rPr>
        <w:t>ru</w:t>
      </w:r>
      <w:proofErr w:type="spellEnd"/>
      <w:r w:rsidRPr="00CB1137">
        <w:t>, что описанная в материале мера к нововведениям не относится.</w:t>
      </w:r>
    </w:p>
    <w:p w14:paraId="7B491065" w14:textId="77777777" w:rsidR="00CC305B" w:rsidRPr="009E1125" w:rsidRDefault="00CB1137" w:rsidP="00CB1137">
      <w:r w:rsidRPr="00CB1137">
        <w:t>«У нас нет никаких изменений, никаких нововведений по страховым пенсиям. Это уже работает, это не нововведение, а принятая норма закона», - подчеркнула она.</w:t>
      </w:r>
    </w:p>
    <w:p w14:paraId="4DA9D80F" w14:textId="77777777" w:rsidR="00CC305B" w:rsidRPr="009E1125" w:rsidRDefault="00CB1137" w:rsidP="00CB1137">
      <w:r w:rsidRPr="00CB1137">
        <w:t xml:space="preserve">Парламентарий подтвердила, что сейчас страховые периоды у многодетных родителей суммируются. </w:t>
      </w:r>
      <w:proofErr w:type="spellStart"/>
      <w:r w:rsidRPr="00CB1137">
        <w:t>Бессараб</w:t>
      </w:r>
      <w:proofErr w:type="spellEnd"/>
      <w:r w:rsidRPr="00CB1137">
        <w:t xml:space="preserve"> также напомнила, что в отпуске по уходу за ребенком можно находиться и отцу, и </w:t>
      </w:r>
      <w:proofErr w:type="spellStart"/>
      <w:proofErr w:type="gramStart"/>
      <w:r w:rsidRPr="00CB1137">
        <w:t>матери.Если</w:t>
      </w:r>
      <w:proofErr w:type="spellEnd"/>
      <w:proofErr w:type="gramEnd"/>
      <w:r w:rsidRPr="00CB1137">
        <w:t xml:space="preserve"> раньше при уходе за двойняшками, тройняшками учитывалось полтора года </w:t>
      </w:r>
      <w:proofErr w:type="spellStart"/>
      <w:r w:rsidRPr="00CB1137">
        <w:t>нестрахового</w:t>
      </w:r>
      <w:proofErr w:type="spellEnd"/>
      <w:r w:rsidRPr="00CB1137">
        <w:t xml:space="preserve"> периода в страховой стаж для назначения пенсии лицу, осуществляющему уход, то теперь такие страховые периоды будут зачитываться, </w:t>
      </w:r>
      <w:proofErr w:type="spellStart"/>
      <w:r w:rsidRPr="00CB1137">
        <w:t>суммируясь.Если</w:t>
      </w:r>
      <w:proofErr w:type="spellEnd"/>
      <w:r w:rsidRPr="00CB1137">
        <w:t xml:space="preserve"> у женщины двое детей, пояснила </w:t>
      </w:r>
      <w:proofErr w:type="spellStart"/>
      <w:r w:rsidRPr="00CB1137">
        <w:t>Бессараб</w:t>
      </w:r>
      <w:proofErr w:type="spellEnd"/>
      <w:r w:rsidRPr="00CB1137">
        <w:t>, и она ухаживает за ними одновременно, то и полтора года умножат на два. Если мать воспитывает тройняшек, то на три.</w:t>
      </w:r>
    </w:p>
    <w:p w14:paraId="36755A87" w14:textId="77777777" w:rsidR="00CC305B" w:rsidRPr="009E1125" w:rsidRDefault="00CB1137" w:rsidP="00CB1137">
      <w:r w:rsidRPr="00CB1137">
        <w:t xml:space="preserve">«То есть год за два или год за три - фактически как при особых условиях труда. Это определенно того стоит, потому что материнский труд действительно очень сложный», - сказала </w:t>
      </w:r>
      <w:proofErr w:type="spellStart"/>
      <w:proofErr w:type="gramStart"/>
      <w:r w:rsidRPr="00CB1137">
        <w:t>депутат.Власти</w:t>
      </w:r>
      <w:proofErr w:type="spellEnd"/>
      <w:proofErr w:type="gramEnd"/>
      <w:r w:rsidRPr="00CB1137">
        <w:t xml:space="preserve"> уточнили и правила учета стажа работы в сельском хозяйстве, что дает право на надбавку к страховым пенсиям по старости и инвалидности для неработающих пенсионеров, проживающих в сельской местности и работавших в аграрном секторе не менее 30 </w:t>
      </w:r>
      <w:proofErr w:type="spellStart"/>
      <w:r w:rsidRPr="00CB1137">
        <w:t>лет.«При</w:t>
      </w:r>
      <w:proofErr w:type="spellEnd"/>
      <w:r w:rsidRPr="00CB1137">
        <w:t xml:space="preserve"> 30-летнем стаже в сельском хозяйстве </w:t>
      </w:r>
      <w:r w:rsidRPr="00CB1137">
        <w:lastRenderedPageBreak/>
        <w:t xml:space="preserve">предоставляет государство 25% дополнительно к фиксированной выплате. Это достаточно древняя норма, которая применяется уже три-четыре года», - отметила </w:t>
      </w:r>
      <w:proofErr w:type="spellStart"/>
      <w:r w:rsidRPr="00CB1137">
        <w:t>Бессараб.В</w:t>
      </w:r>
      <w:proofErr w:type="spellEnd"/>
      <w:r w:rsidRPr="00CB1137">
        <w:t xml:space="preserve"> России в постоянном режиме проходит </w:t>
      </w:r>
      <w:proofErr w:type="spellStart"/>
      <w:r w:rsidRPr="00CB1137">
        <w:t>гуманизация</w:t>
      </w:r>
      <w:proofErr w:type="spellEnd"/>
      <w:r w:rsidRPr="00CB1137">
        <w:t>, актуализация нормативно-правовых актов и законодательных норм, касающихся трудового права, социального обслуживания и обеспечения населения, подчеркнула парламентарий.</w:t>
      </w:r>
    </w:p>
    <w:p w14:paraId="68175C6C" w14:textId="77777777" w:rsidR="00CC305B" w:rsidRPr="009E1125" w:rsidRDefault="00CB1137" w:rsidP="00CB1137">
      <w:r w:rsidRPr="00CB1137">
        <w:t>«Поэтому могу сказать, что и страховые пенсии ежегодно растут, ежегодно индексируются. У нас в этом году больше чем для 38 миллионов работающих и неработающих пенсионеров провели индексацию с 1 января на 7,6%. В прошлом году 9,5% было. То есть процент достаточно существенный», - добавила она.</w:t>
      </w:r>
    </w:p>
    <w:p w14:paraId="63C76DF5" w14:textId="77777777" w:rsidR="00CC305B" w:rsidRPr="009E1125" w:rsidRDefault="00CB1137" w:rsidP="00CB1137">
      <w:r w:rsidRPr="00CB1137">
        <w:t>Пенсия растет. И, безусловно, самое важное, что нужно в этой ситуации знать: если вы сомневаетесь, предоставлены ли вам социальные гарантии и льготы, или вы каких-то гарантий не получили, всегда можно обратиться в своем личном кабинете на «</w:t>
      </w:r>
      <w:proofErr w:type="spellStart"/>
      <w:r w:rsidRPr="00CB1137">
        <w:t>Госуслугах</w:t>
      </w:r>
      <w:proofErr w:type="spellEnd"/>
      <w:r w:rsidRPr="00CB1137">
        <w:t>», либо в отделение Социального фонда России, чтобы все уточнить.</w:t>
      </w:r>
    </w:p>
    <w:p w14:paraId="3FD81B68" w14:textId="77777777" w:rsidR="00CC305B" w:rsidRPr="009E1125" w:rsidRDefault="00CB1137" w:rsidP="00CB1137">
      <w:r w:rsidRPr="00CB1137">
        <w:t xml:space="preserve">Для матерей не только учитываются все периоды - при наличии одного трудового дня женщина может набрать </w:t>
      </w:r>
      <w:proofErr w:type="spellStart"/>
      <w:r w:rsidRPr="00CB1137">
        <w:t>нестраховой</w:t>
      </w:r>
      <w:proofErr w:type="spellEnd"/>
      <w:r w:rsidRPr="00CB1137">
        <w:t xml:space="preserve"> стаж 15 лет и получить пенсию.</w:t>
      </w:r>
    </w:p>
    <w:p w14:paraId="7C560509" w14:textId="77777777" w:rsidR="00CC305B" w:rsidRPr="009E1125" w:rsidRDefault="00CB1137" w:rsidP="00CB1137">
      <w:r w:rsidRPr="00CB1137">
        <w:t>«Если мама работала хотя бы один день и потом воспитывала детей, то может набрать всю пенсию воспитанием детей. А то, что у нее не будет маленькая пенсия, гарантируют уже пенсионные коэффициенты. Потому что за первого ребенка за каждый год предоставляется 1,8 ИПК (индивидуального пенсионного коэффициента), за второго - 3,6, за третьего и всех последующих - 5,4 балла, что выше, чем при средней заработной плате по России. Работать мамой сегодня выгодно, и пенсию мама будет получать достойную», - напомнила депутат.</w:t>
      </w:r>
    </w:p>
    <w:p w14:paraId="5DF35C9E" w14:textId="77777777" w:rsidR="00CC305B" w:rsidRPr="009E1125" w:rsidRDefault="00CB1137" w:rsidP="00CB1137">
      <w:r w:rsidRPr="00CB1137">
        <w:t>С начала года уже произвели перерасчет пенсий для 400 тысяч женщин в России, поскольку закон имеет обратную силу. СФР располагает необходимыми для перерасчета документами.</w:t>
      </w:r>
    </w:p>
    <w:p w14:paraId="6E41A4A1" w14:textId="6755B450" w:rsidR="00CC305B" w:rsidRPr="00CC305B" w:rsidRDefault="00CB1137" w:rsidP="00CB1137">
      <w:r w:rsidRPr="00CB1137">
        <w:t xml:space="preserve">«Если же женщине не произвели перерасчет, она может обратиться на </w:t>
      </w:r>
      <w:proofErr w:type="spellStart"/>
      <w:r w:rsidRPr="00CB1137">
        <w:t>Госуслуги</w:t>
      </w:r>
      <w:proofErr w:type="spellEnd"/>
      <w:r w:rsidRPr="00CB1137">
        <w:t xml:space="preserve">", в Социальный фонд России и предоставить необходимые документы», - заверила </w:t>
      </w:r>
      <w:proofErr w:type="spellStart"/>
      <w:r w:rsidRPr="00CB1137">
        <w:t>Бессараб</w:t>
      </w:r>
      <w:proofErr w:type="spellEnd"/>
      <w:r w:rsidRPr="00CB1137">
        <w:t>.</w:t>
      </w:r>
    </w:p>
    <w:p w14:paraId="79697A0A" w14:textId="77777777" w:rsidR="00CC305B" w:rsidRPr="009E1125" w:rsidRDefault="00CB1137" w:rsidP="00CB1137">
      <w:r w:rsidRPr="00CB1137">
        <w:t>Максимальный размер страховой пенсии в России</w:t>
      </w:r>
    </w:p>
    <w:p w14:paraId="4FB4EA56" w14:textId="77777777" w:rsidR="00CC305B" w:rsidRPr="009E1125" w:rsidRDefault="00CB1137" w:rsidP="00CB1137">
      <w:r w:rsidRPr="00CB1137">
        <w:t>В России максимальный размер страховой пенсии не может превышать 67 тысяч рублей. Для начисления выплаты нужно набрать 400 пенсионных баллов.</w:t>
      </w:r>
    </w:p>
    <w:p w14:paraId="00EC3E50" w14:textId="77777777" w:rsidR="00CC305B" w:rsidRPr="009E1125" w:rsidRDefault="00CB1137" w:rsidP="00CB1137">
      <w:r w:rsidRPr="00CB1137">
        <w:t>Такая сумма доступна работнику после 40 лет стажа при зарплате свыше 250 тысяч рублей в месяц. На максимальный размер выплаты, стремящийся к 70 тысячам рублей, можно рассчитывать только в северных регионах России.</w:t>
      </w:r>
    </w:p>
    <w:p w14:paraId="0450A8BB" w14:textId="77777777" w:rsidR="00CC305B" w:rsidRPr="009E1125" w:rsidRDefault="00CB1137" w:rsidP="00CB1137">
      <w:r w:rsidRPr="00CB1137">
        <w:t>На социальную пенсию за выслугу лет размером более 100 тысяч рублей могут претендовать летчики-испытатели, но о страховой пенсии речь не идет. Для получения такой выплаты необходим стаж 25 лет для мужчин и 20 - для женщин при зарплате 120 тысяч рублей.</w:t>
      </w:r>
    </w:p>
    <w:p w14:paraId="7D9A6961" w14:textId="021F42C1" w:rsidR="00CB1137" w:rsidRPr="00CB1137" w:rsidRDefault="00CB1137" w:rsidP="00CB1137">
      <w:r w:rsidRPr="00CB1137">
        <w:t>Среди военнослужащих пенсию 100 тысяч рублей могут иметь только генерал-полковники и генералы армии.</w:t>
      </w:r>
    </w:p>
    <w:p w14:paraId="6888829B" w14:textId="411350DF" w:rsidR="00CB1137" w:rsidRPr="003D52E3" w:rsidRDefault="003E0619" w:rsidP="00CB1137">
      <w:hyperlink r:id="rId16" w:history="1">
        <w:r w:rsidR="00CB1137" w:rsidRPr="001773F0">
          <w:rPr>
            <w:rStyle w:val="a3"/>
            <w:lang w:val="en-US"/>
          </w:rPr>
          <w:t>https</w:t>
        </w:r>
        <w:r w:rsidR="00CB1137" w:rsidRPr="00CB1137">
          <w:rPr>
            <w:rStyle w:val="a3"/>
          </w:rPr>
          <w:t>://360.</w:t>
        </w:r>
        <w:proofErr w:type="spellStart"/>
        <w:r w:rsidR="00CB1137" w:rsidRPr="001773F0">
          <w:rPr>
            <w:rStyle w:val="a3"/>
            <w:lang w:val="en-US"/>
          </w:rPr>
          <w:t>ru</w:t>
        </w:r>
        <w:proofErr w:type="spellEnd"/>
        <w:r w:rsidR="00CB1137" w:rsidRPr="00CB1137">
          <w:rPr>
            <w:rStyle w:val="a3"/>
          </w:rPr>
          <w:t>/</w:t>
        </w:r>
        <w:proofErr w:type="spellStart"/>
        <w:r w:rsidR="00CB1137" w:rsidRPr="001773F0">
          <w:rPr>
            <w:rStyle w:val="a3"/>
            <w:lang w:val="en-US"/>
          </w:rPr>
          <w:t>tekst</w:t>
        </w:r>
        <w:proofErr w:type="spellEnd"/>
        <w:r w:rsidR="00CB1137" w:rsidRPr="00CB1137">
          <w:rPr>
            <w:rStyle w:val="a3"/>
          </w:rPr>
          <w:t>/</w:t>
        </w:r>
        <w:proofErr w:type="spellStart"/>
        <w:r w:rsidR="00CB1137" w:rsidRPr="001773F0">
          <w:rPr>
            <w:rStyle w:val="a3"/>
            <w:lang w:val="en-US"/>
          </w:rPr>
          <w:t>obschestvo</w:t>
        </w:r>
        <w:proofErr w:type="spellEnd"/>
        <w:r w:rsidR="00CB1137" w:rsidRPr="00CB1137">
          <w:rPr>
            <w:rStyle w:val="a3"/>
          </w:rPr>
          <w:t>/</w:t>
        </w:r>
        <w:proofErr w:type="spellStart"/>
        <w:r w:rsidR="00CB1137" w:rsidRPr="001773F0">
          <w:rPr>
            <w:rStyle w:val="a3"/>
            <w:lang w:val="en-US"/>
          </w:rPr>
          <w:t>rabotat</w:t>
        </w:r>
        <w:proofErr w:type="spellEnd"/>
        <w:r w:rsidR="00CB1137" w:rsidRPr="00CB1137">
          <w:rPr>
            <w:rStyle w:val="a3"/>
          </w:rPr>
          <w:t>-</w:t>
        </w:r>
        <w:proofErr w:type="spellStart"/>
        <w:r w:rsidR="00CB1137" w:rsidRPr="001773F0">
          <w:rPr>
            <w:rStyle w:val="a3"/>
            <w:lang w:val="en-US"/>
          </w:rPr>
          <w:t>mamoj</w:t>
        </w:r>
        <w:proofErr w:type="spellEnd"/>
        <w:r w:rsidR="00CB1137" w:rsidRPr="00CB1137">
          <w:rPr>
            <w:rStyle w:val="a3"/>
          </w:rPr>
          <w:t>-</w:t>
        </w:r>
        <w:proofErr w:type="spellStart"/>
        <w:r w:rsidR="00CB1137" w:rsidRPr="001773F0">
          <w:rPr>
            <w:rStyle w:val="a3"/>
            <w:lang w:val="en-US"/>
          </w:rPr>
          <w:t>vygodno</w:t>
        </w:r>
        <w:proofErr w:type="spellEnd"/>
        <w:r w:rsidR="00CB1137" w:rsidRPr="00CB1137">
          <w:rPr>
            <w:rStyle w:val="a3"/>
          </w:rPr>
          <w:t>/</w:t>
        </w:r>
      </w:hyperlink>
      <w:r w:rsidR="00CB1137" w:rsidRPr="00CB1137">
        <w:t xml:space="preserve"> </w:t>
      </w:r>
    </w:p>
    <w:p w14:paraId="230127AA" w14:textId="4B5B6020" w:rsidR="00803C62" w:rsidRPr="00A56336" w:rsidRDefault="00803C62" w:rsidP="00803C62">
      <w:pPr>
        <w:pStyle w:val="2"/>
      </w:pPr>
      <w:bookmarkStart w:id="69" w:name="_Toc227133190"/>
      <w:r w:rsidRPr="00803C62">
        <w:lastRenderedPageBreak/>
        <w:t>АиФ, 14.04.2026</w:t>
      </w:r>
      <w:r w:rsidRPr="00A56336">
        <w:t xml:space="preserve">, </w:t>
      </w:r>
      <w:r w:rsidRPr="00803C62">
        <w:t>Кому повысят пенсию в мае 2026 года?</w:t>
      </w:r>
      <w:bookmarkEnd w:id="69"/>
    </w:p>
    <w:p w14:paraId="7E5B651E" w14:textId="77777777" w:rsidR="00803C62" w:rsidRPr="00803C62" w:rsidRDefault="00803C62" w:rsidP="00803C62">
      <w:pPr>
        <w:pStyle w:val="3"/>
      </w:pPr>
      <w:bookmarkStart w:id="70" w:name="_Toc227133191"/>
      <w:r w:rsidRPr="00803C62">
        <w:t xml:space="preserve">В мае 2026 года массовой индексации пенсий не будет. Однако сразу несколько категорий граждан получат прибавку к выплатам. Речь идет о перерасчете и дополнительных суммах, а не о плановом повышении. Кому повысят пенсию в мае 2026 года - читайте в справке </w:t>
      </w:r>
      <w:proofErr w:type="spellStart"/>
      <w:r w:rsidRPr="00803C62">
        <w:rPr>
          <w:lang w:val="en-US"/>
        </w:rPr>
        <w:t>aif</w:t>
      </w:r>
      <w:proofErr w:type="spellEnd"/>
      <w:r w:rsidRPr="00803C62">
        <w:t>.</w:t>
      </w:r>
      <w:proofErr w:type="spellStart"/>
      <w:r w:rsidRPr="00803C62">
        <w:rPr>
          <w:lang w:val="en-US"/>
        </w:rPr>
        <w:t>ru</w:t>
      </w:r>
      <w:proofErr w:type="spellEnd"/>
      <w:r w:rsidRPr="00803C62">
        <w:t>.</w:t>
      </w:r>
      <w:bookmarkEnd w:id="70"/>
    </w:p>
    <w:p w14:paraId="1343313A" w14:textId="77777777" w:rsidR="00803C62" w:rsidRPr="00803C62" w:rsidRDefault="00803C62" w:rsidP="00803C62">
      <w:r w:rsidRPr="00803C62">
        <w:t>Кому увеличат пенсию с мая?</w:t>
      </w:r>
    </w:p>
    <w:p w14:paraId="13C4452E" w14:textId="77777777" w:rsidR="00803C62" w:rsidRPr="00803C62" w:rsidRDefault="00803C62" w:rsidP="00803C62">
      <w:r w:rsidRPr="00803C62">
        <w:t>Бывшие летчики и работники угольной промышленности</w:t>
      </w:r>
    </w:p>
    <w:p w14:paraId="6B9EB7A5" w14:textId="77777777" w:rsidR="00803C62" w:rsidRPr="00803C62" w:rsidRDefault="00803C62" w:rsidP="00803C62">
      <w:r w:rsidRPr="00803C62">
        <w:t>Для них май - время второго в 2026 году ежемесячного перерасчета надбавки к страховой пенсии по старости. Такие корректировки проводятся четыре раза в год. Размер надбавки зависит от двух факторов: уровня заработной платы и продолжительности специального (льготного) стажа. Чем выше были эти показатели, тем существеннее прибавка.</w:t>
      </w:r>
    </w:p>
    <w:p w14:paraId="42F82F26" w14:textId="77777777" w:rsidR="00803C62" w:rsidRPr="00803C62" w:rsidRDefault="00803C62" w:rsidP="00803C62">
      <w:r w:rsidRPr="00803C62">
        <w:t>Граждане, которым исполнилось 80 лет в апреле</w:t>
      </w:r>
    </w:p>
    <w:p w14:paraId="4635A889" w14:textId="77777777" w:rsidR="00803C62" w:rsidRPr="00803C62" w:rsidRDefault="00803C62" w:rsidP="00803C62">
      <w:r w:rsidRPr="00803C62">
        <w:t>С мая фиксированная выплата к страховой пенсии для них удваивается. В 2026 году базовый размер фиксированной выплаты составляет 9 584,69 рубля (без учета районных коэффициентов). После повышения они будут получать 19 169,38 рубля в месяц.</w:t>
      </w:r>
    </w:p>
    <w:p w14:paraId="138F608C" w14:textId="77777777" w:rsidR="00803C62" w:rsidRPr="00803C62" w:rsidRDefault="00803C62" w:rsidP="00803C62">
      <w:r w:rsidRPr="00803C62">
        <w:t>Те, кому присвоили первую группу инвалидности</w:t>
      </w:r>
    </w:p>
    <w:p w14:paraId="7E7786FD" w14:textId="77777777" w:rsidR="00803C62" w:rsidRPr="00803C62" w:rsidRDefault="00803C62" w:rsidP="00803C62">
      <w:r w:rsidRPr="00803C62">
        <w:t>Правило удвоения фиксированной выплаты действует и для них - с месяца, следующего за установлением группы. Важный нюанс: если инвалид первой группы позже достигает 80-летнего возраста, повторного увеличения не происходит. Двойная надбавка дается только один раз по первому из наступивших оснований.</w:t>
      </w:r>
    </w:p>
    <w:p w14:paraId="4A829796" w14:textId="77777777" w:rsidR="00803C62" w:rsidRPr="00A56336" w:rsidRDefault="00803C62" w:rsidP="00803C62">
      <w:r w:rsidRPr="00A56336">
        <w:t>Пенсионеры, имеющие иждивенцев</w:t>
      </w:r>
    </w:p>
    <w:p w14:paraId="0EFE431E" w14:textId="77777777" w:rsidR="00803C62" w:rsidRPr="00A56336" w:rsidRDefault="00803C62" w:rsidP="00803C62">
      <w:r w:rsidRPr="00A56336">
        <w:t>Им фиксированную выплату повысят на одну треть за каждого нетрудоспособного члена семьи (например, несовершеннолетнего ребенка или студента-очника). Максимум учитывается трое иждивенцев, то есть прибавка может составить до 100% от фиксированной выплаты.</w:t>
      </w:r>
    </w:p>
    <w:p w14:paraId="4B617F69" w14:textId="77777777" w:rsidR="00803C62" w:rsidRPr="00A56336" w:rsidRDefault="00803C62" w:rsidP="00803C62">
      <w:r w:rsidRPr="00A56336">
        <w:t>Инвалиды и участники Великой Отечественной войны</w:t>
      </w:r>
    </w:p>
    <w:p w14:paraId="7661AABF" w14:textId="77777777" w:rsidR="00803C62" w:rsidRPr="00A56336" w:rsidRDefault="00803C62" w:rsidP="00803C62">
      <w:r w:rsidRPr="00A56336">
        <w:t>Эта категория (постоянно проживающая как в России, так и в Латвии, Литве, Эстонии) получит разовую выплату ко Дню Победы - 10 тысяч рублей ежегодно. Выплата приурочена к маю и носит фиксированный характер с 2019 года.</w:t>
      </w:r>
    </w:p>
    <w:p w14:paraId="558F0EE4" w14:textId="17F21A79" w:rsidR="00803C62" w:rsidRPr="00A56336" w:rsidRDefault="003E0619" w:rsidP="00803C62">
      <w:hyperlink r:id="rId17" w:history="1">
        <w:r w:rsidR="00803C62" w:rsidRPr="00C07A43">
          <w:rPr>
            <w:rStyle w:val="a3"/>
            <w:lang w:val="en-US"/>
          </w:rPr>
          <w:t>https</w:t>
        </w:r>
        <w:r w:rsidR="00803C62" w:rsidRPr="00A56336">
          <w:rPr>
            <w:rStyle w:val="a3"/>
          </w:rPr>
          <w:t>://</w:t>
        </w:r>
        <w:proofErr w:type="spellStart"/>
        <w:r w:rsidR="00803C62" w:rsidRPr="00C07A43">
          <w:rPr>
            <w:rStyle w:val="a3"/>
            <w:lang w:val="en-US"/>
          </w:rPr>
          <w:t>aif</w:t>
        </w:r>
        <w:proofErr w:type="spellEnd"/>
        <w:r w:rsidR="00803C62" w:rsidRPr="00A56336">
          <w:rPr>
            <w:rStyle w:val="a3"/>
          </w:rPr>
          <w:t>.</w:t>
        </w:r>
        <w:proofErr w:type="spellStart"/>
        <w:r w:rsidR="00803C62" w:rsidRPr="00C07A43">
          <w:rPr>
            <w:rStyle w:val="a3"/>
            <w:lang w:val="en-US"/>
          </w:rPr>
          <w:t>ru</w:t>
        </w:r>
        <w:proofErr w:type="spellEnd"/>
        <w:r w:rsidR="00803C62" w:rsidRPr="00A56336">
          <w:rPr>
            <w:rStyle w:val="a3"/>
          </w:rPr>
          <w:t>/</w:t>
        </w:r>
        <w:r w:rsidR="00803C62" w:rsidRPr="00C07A43">
          <w:rPr>
            <w:rStyle w:val="a3"/>
            <w:lang w:val="en-US"/>
          </w:rPr>
          <w:t>money</w:t>
        </w:r>
        <w:r w:rsidR="00803C62" w:rsidRPr="00A56336">
          <w:rPr>
            <w:rStyle w:val="a3"/>
          </w:rPr>
          <w:t>/</w:t>
        </w:r>
        <w:proofErr w:type="spellStart"/>
        <w:r w:rsidR="00803C62" w:rsidRPr="00C07A43">
          <w:rPr>
            <w:rStyle w:val="a3"/>
            <w:lang w:val="en-US"/>
          </w:rPr>
          <w:t>mymoney</w:t>
        </w:r>
        <w:proofErr w:type="spellEnd"/>
        <w:r w:rsidR="00803C62" w:rsidRPr="00A56336">
          <w:rPr>
            <w:rStyle w:val="a3"/>
          </w:rPr>
          <w:t>/</w:t>
        </w:r>
        <w:proofErr w:type="spellStart"/>
        <w:r w:rsidR="00803C62" w:rsidRPr="00C07A43">
          <w:rPr>
            <w:rStyle w:val="a3"/>
            <w:lang w:val="en-US"/>
          </w:rPr>
          <w:t>komu</w:t>
        </w:r>
        <w:proofErr w:type="spellEnd"/>
        <w:r w:rsidR="00803C62" w:rsidRPr="00A56336">
          <w:rPr>
            <w:rStyle w:val="a3"/>
          </w:rPr>
          <w:t>-</w:t>
        </w:r>
        <w:proofErr w:type="spellStart"/>
        <w:r w:rsidR="00803C62" w:rsidRPr="00C07A43">
          <w:rPr>
            <w:rStyle w:val="a3"/>
            <w:lang w:val="en-US"/>
          </w:rPr>
          <w:t>povysyat</w:t>
        </w:r>
        <w:proofErr w:type="spellEnd"/>
        <w:r w:rsidR="00803C62" w:rsidRPr="00A56336">
          <w:rPr>
            <w:rStyle w:val="a3"/>
          </w:rPr>
          <w:t>-</w:t>
        </w:r>
        <w:proofErr w:type="spellStart"/>
        <w:r w:rsidR="00803C62" w:rsidRPr="00C07A43">
          <w:rPr>
            <w:rStyle w:val="a3"/>
            <w:lang w:val="en-US"/>
          </w:rPr>
          <w:t>pensiyu</w:t>
        </w:r>
        <w:proofErr w:type="spellEnd"/>
        <w:r w:rsidR="00803C62" w:rsidRPr="00A56336">
          <w:rPr>
            <w:rStyle w:val="a3"/>
          </w:rPr>
          <w:t>-</w:t>
        </w:r>
        <w:r w:rsidR="00803C62" w:rsidRPr="00C07A43">
          <w:rPr>
            <w:rStyle w:val="a3"/>
            <w:lang w:val="en-US"/>
          </w:rPr>
          <w:t>v</w:t>
        </w:r>
        <w:r w:rsidR="00803C62" w:rsidRPr="00A56336">
          <w:rPr>
            <w:rStyle w:val="a3"/>
          </w:rPr>
          <w:t>-</w:t>
        </w:r>
        <w:proofErr w:type="spellStart"/>
        <w:r w:rsidR="00803C62" w:rsidRPr="00C07A43">
          <w:rPr>
            <w:rStyle w:val="a3"/>
            <w:lang w:val="en-US"/>
          </w:rPr>
          <w:t>mae</w:t>
        </w:r>
        <w:proofErr w:type="spellEnd"/>
        <w:r w:rsidR="00803C62" w:rsidRPr="00A56336">
          <w:rPr>
            <w:rStyle w:val="a3"/>
          </w:rPr>
          <w:t>-2026-</w:t>
        </w:r>
        <w:proofErr w:type="spellStart"/>
        <w:r w:rsidR="00803C62" w:rsidRPr="00C07A43">
          <w:rPr>
            <w:rStyle w:val="a3"/>
            <w:lang w:val="en-US"/>
          </w:rPr>
          <w:t>goda</w:t>
        </w:r>
        <w:proofErr w:type="spellEnd"/>
      </w:hyperlink>
      <w:r w:rsidR="00803C62" w:rsidRPr="00A56336">
        <w:t xml:space="preserve"> </w:t>
      </w:r>
    </w:p>
    <w:p w14:paraId="6F1E4BFF" w14:textId="345A3684" w:rsidR="006C1298" w:rsidRPr="002A47BE" w:rsidRDefault="006C1298" w:rsidP="006C1298">
      <w:pPr>
        <w:pStyle w:val="2"/>
      </w:pPr>
      <w:bookmarkStart w:id="71" w:name="_Toc227133192"/>
      <w:proofErr w:type="spellStart"/>
      <w:r>
        <w:t>Сравни.ру</w:t>
      </w:r>
      <w:proofErr w:type="spellEnd"/>
      <w:r>
        <w:t>, 14.04.2026</w:t>
      </w:r>
      <w:r w:rsidRPr="002A47BE">
        <w:t xml:space="preserve">, </w:t>
      </w:r>
      <w:r>
        <w:t>Новые правила подсчета стажа для пенсии: что изменилось в 2026 году</w:t>
      </w:r>
      <w:bookmarkEnd w:id="71"/>
    </w:p>
    <w:p w14:paraId="78567B88" w14:textId="77777777" w:rsidR="006C1298" w:rsidRDefault="006C1298" w:rsidP="006C1298">
      <w:pPr>
        <w:pStyle w:val="3"/>
      </w:pPr>
      <w:bookmarkStart w:id="72" w:name="_Toc227133193"/>
      <w:r>
        <w:t>В России изменились правила подсчета стажа при назначении страховых пенсий. Нововведения касаются родителей близнецов, многодетных семей и обладателей сельского стажа.</w:t>
      </w:r>
      <w:bookmarkEnd w:id="72"/>
    </w:p>
    <w:p w14:paraId="28CE0106" w14:textId="77777777" w:rsidR="006C1298" w:rsidRDefault="006C1298" w:rsidP="006C1298">
      <w:r>
        <w:t>Новые правила подсчета стажа</w:t>
      </w:r>
    </w:p>
    <w:p w14:paraId="020A1D53" w14:textId="77777777" w:rsidR="006C1298" w:rsidRDefault="006C1298" w:rsidP="006C1298">
      <w:r>
        <w:t>Многодетные родители</w:t>
      </w:r>
    </w:p>
    <w:p w14:paraId="591399F8" w14:textId="77777777" w:rsidR="006C1298" w:rsidRDefault="006C1298" w:rsidP="006C1298">
      <w:r>
        <w:lastRenderedPageBreak/>
        <w:t xml:space="preserve">Теперь будет учитываться весь периода отпуска </w:t>
      </w:r>
      <w:proofErr w:type="gramStart"/>
      <w:r>
        <w:t>по ухода</w:t>
      </w:r>
      <w:proofErr w:type="gramEnd"/>
      <w:r>
        <w:t xml:space="preserve"> за ребенком до 1,5 года. Ранее действовал лимит в шесть лет - теперь это требование исключили. Нововведение позволит увеличить пенсии родителей, у которых пятеро и больше детей.</w:t>
      </w:r>
    </w:p>
    <w:p w14:paraId="6006AE5D" w14:textId="77777777" w:rsidR="006C1298" w:rsidRDefault="006C1298" w:rsidP="006C1298">
      <w:r>
        <w:t>Родители близнецов</w:t>
      </w:r>
    </w:p>
    <w:p w14:paraId="7B5C0C82" w14:textId="77777777" w:rsidR="006C1298" w:rsidRDefault="006C1298" w:rsidP="006C1298">
      <w:r>
        <w:t>При многоплодной беременности суммируется фактическое время отпуска по уходу за каждым из близнецов. Ограничений по общей продолжительности учитываемого стажа здесь тоже нет.</w:t>
      </w:r>
    </w:p>
    <w:p w14:paraId="1558D88E" w14:textId="77777777" w:rsidR="006C1298" w:rsidRDefault="006C1298" w:rsidP="006C1298">
      <w:r>
        <w:t>Например, если один из родителей был в декрете с двойней, то в его страховой стаж засчитают три года, если родились тройняшки - 4,5 года.</w:t>
      </w:r>
    </w:p>
    <w:p w14:paraId="0C7886B2" w14:textId="77777777" w:rsidR="006C1298" w:rsidRDefault="006C1298" w:rsidP="006C1298">
      <w:r>
        <w:t>Сельские работники</w:t>
      </w:r>
    </w:p>
    <w:p w14:paraId="06D41C9B" w14:textId="77777777" w:rsidR="006C1298" w:rsidRDefault="006C1298" w:rsidP="006C1298">
      <w:r>
        <w:t>Неработающие пенсионеры, которые живут на селе и проработали в сельском хозяйстве не менее 30 лет, получили право на доплату к страховым пенсиям по старости и по инвалидности. Надбавка составляет 25% от фиксированной выплаты к страховой пенсии и сохраняется при переезде пенсионера в город. В 2026 году размер фиксированной выплаты - 9584,69 рубля.</w:t>
      </w:r>
    </w:p>
    <w:p w14:paraId="125A13CB" w14:textId="77777777" w:rsidR="006C1298" w:rsidRDefault="006C1298" w:rsidP="006C1298">
      <w:r>
        <w:t>Кроме того, теперь в сельский стаж тоже будут засчитывать все время ухода за детьми до 1,5 лет без ограничений.</w:t>
      </w:r>
    </w:p>
    <w:p w14:paraId="24B6100A" w14:textId="77777777" w:rsidR="006C1298" w:rsidRDefault="006C1298" w:rsidP="006C1298">
      <w:r>
        <w:t>Подспорьем к пенсии могут стать проценты по вкладу.</w:t>
      </w:r>
    </w:p>
    <w:p w14:paraId="7792196F" w14:textId="77777777" w:rsidR="006C1298" w:rsidRDefault="006C1298" w:rsidP="006C1298">
      <w:r>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3AE6B44E" w14:textId="77777777" w:rsidR="006C1298" w:rsidRDefault="006C1298" w:rsidP="006C1298">
      <w:r>
        <w:t>Стаж для пенсии в 2026 году</w:t>
      </w:r>
    </w:p>
    <w:p w14:paraId="3F9FED47" w14:textId="77777777" w:rsidR="006C1298" w:rsidRDefault="006C1298" w:rsidP="006C1298">
      <w:r>
        <w:t>женщины 1967 года рождения - в 59 лет;</w:t>
      </w:r>
    </w:p>
    <w:p w14:paraId="755E8792" w14:textId="77777777" w:rsidR="006C1298" w:rsidRDefault="006C1298" w:rsidP="006C1298">
      <w:r>
        <w:t>мужчины 1962 года рождения - в 64 года.</w:t>
      </w:r>
    </w:p>
    <w:p w14:paraId="4683D085" w14:textId="77777777" w:rsidR="006C1298" w:rsidRDefault="006C1298" w:rsidP="006C1298">
      <w:r>
        <w:t>Помимо достижения пенсионного возраста, для выхода на пенсию нужно:</w:t>
      </w:r>
    </w:p>
    <w:p w14:paraId="49E3481F" w14:textId="77777777" w:rsidR="006C1298" w:rsidRDefault="006C1298" w:rsidP="006C1298">
      <w:r>
        <w:t>иметь страховой стаж не менее 15 лет;</w:t>
      </w:r>
    </w:p>
    <w:p w14:paraId="2F52A3E1" w14:textId="77777777" w:rsidR="006C1298" w:rsidRDefault="006C1298" w:rsidP="006C1298">
      <w:r>
        <w:t>набрать не менее 30 индивидуальных пенсионных коэффициентов (ИПК) - пенсионных баллов.</w:t>
      </w:r>
    </w:p>
    <w:p w14:paraId="1065C7AE" w14:textId="77777777" w:rsidR="006C1298" w:rsidRDefault="006C1298" w:rsidP="006C1298">
      <w:r>
        <w:t>Если хотя бы одно условие не выполнено, пенсию не назначат. Для этого потребуется паспорт и СНИЛС. Записаться на прием можно онлайн: в СФР - по ссылке, в МФЦ - через личный кабинет на «</w:t>
      </w:r>
      <w:proofErr w:type="spellStart"/>
      <w:r>
        <w:t>Госуслугах</w:t>
      </w:r>
      <w:proofErr w:type="spellEnd"/>
      <w:r>
        <w:t>».</w:t>
      </w:r>
    </w:p>
    <w:p w14:paraId="2BAA28FE" w14:textId="77777777" w:rsidR="006C1298" w:rsidRDefault="006C1298" w:rsidP="006C1298">
      <w:r>
        <w:t>Специалисты предоставят выписку из индивидуального лицевого счета, содержащую информацию о периодах работы, размере начисленных страховых взносов и стаже.</w:t>
      </w:r>
    </w:p>
    <w:p w14:paraId="39F35664" w14:textId="77777777" w:rsidR="006C1298" w:rsidRDefault="006C1298" w:rsidP="006C1298">
      <w:r>
        <w:t>Заказное письмо через «Почту России»</w:t>
      </w:r>
    </w:p>
    <w:p w14:paraId="4746040F" w14:textId="77777777" w:rsidR="006C1298" w:rsidRDefault="006C1298" w:rsidP="006C1298">
      <w:r>
        <w:t>Можно проверить стаж для начисления пенсии, запросив выписку из индивидуального лицевого счета через «Почту России».</w:t>
      </w:r>
    </w:p>
    <w:p w14:paraId="64168319" w14:textId="77777777" w:rsidR="006C1298" w:rsidRDefault="006C1298" w:rsidP="006C1298">
      <w:r>
        <w:t>Что потребуется:</w:t>
      </w:r>
    </w:p>
    <w:p w14:paraId="4EB03324" w14:textId="77777777" w:rsidR="006C1298" w:rsidRDefault="006C1298" w:rsidP="006C1298">
      <w:r>
        <w:t>составить заявление установленной формы (образец - на сайте СФР);</w:t>
      </w:r>
    </w:p>
    <w:p w14:paraId="58A6DCD8" w14:textId="77777777" w:rsidR="006C1298" w:rsidRDefault="006C1298" w:rsidP="006C1298">
      <w:r>
        <w:lastRenderedPageBreak/>
        <w:t>заверить заявление у нотариуса;</w:t>
      </w:r>
    </w:p>
    <w:p w14:paraId="14733279" w14:textId="77777777" w:rsidR="006C1298" w:rsidRDefault="006C1298" w:rsidP="006C1298">
      <w:r>
        <w:t>отправить заказное письмо в отделение СФР с запросом на выписку из индивидуального лицевого счета;</w:t>
      </w:r>
    </w:p>
    <w:p w14:paraId="226403EE" w14:textId="77777777" w:rsidR="006C1298" w:rsidRDefault="006C1298" w:rsidP="006C1298">
      <w:r>
        <w:t>отправить заявку заказным письмом через «Почту России».</w:t>
      </w:r>
    </w:p>
    <w:p w14:paraId="71F78F3C" w14:textId="77777777" w:rsidR="006C1298" w:rsidRDefault="006C1298" w:rsidP="006C1298">
      <w:r>
        <w:t>СФР направит выписку заказным письмом по указанному в заявлении адресу.</w:t>
      </w:r>
    </w:p>
    <w:p w14:paraId="413EDF77" w14:textId="77777777" w:rsidR="006C1298" w:rsidRDefault="006C1298" w:rsidP="006C1298">
      <w:r>
        <w:t>Работодатель</w:t>
      </w:r>
    </w:p>
    <w:p w14:paraId="240FBD03" w14:textId="77777777" w:rsidR="006C1298" w:rsidRDefault="006C1298" w:rsidP="006C1298">
      <w:r>
        <w:t>Действующий работодатель также может предоставить информацию о трудовом стаже работника, основываясь на записях в трудовой книжке и данных бухгалтерского учета.</w:t>
      </w:r>
    </w:p>
    <w:p w14:paraId="0AD2DB55" w14:textId="77777777" w:rsidR="006C1298" w:rsidRDefault="006C1298" w:rsidP="006C1298">
      <w:r>
        <w:t>Однако эта информация может быть неполной, так как не охватывает периоды работы у других работодателей.</w:t>
      </w:r>
    </w:p>
    <w:p w14:paraId="56350B0B" w14:textId="77777777" w:rsidR="006C1298" w:rsidRDefault="006C1298" w:rsidP="006C1298">
      <w:r>
        <w:t>«</w:t>
      </w:r>
      <w:proofErr w:type="spellStart"/>
      <w:r>
        <w:t>Госуслуги</w:t>
      </w:r>
      <w:proofErr w:type="spellEnd"/>
      <w:r>
        <w:t>»</w:t>
      </w:r>
    </w:p>
    <w:p w14:paraId="4BF5838E" w14:textId="77777777" w:rsidR="006C1298" w:rsidRDefault="006C1298" w:rsidP="006C1298">
      <w:r>
        <w:t>Для проверки стажа необходимо иметь подтвержденную учетную запись на «</w:t>
      </w:r>
      <w:proofErr w:type="spellStart"/>
      <w:r>
        <w:t>Госуслугах</w:t>
      </w:r>
      <w:proofErr w:type="spellEnd"/>
      <w:r>
        <w:t>». В личном кабинете можно запросить выписку из индивидуального лицевого счета - она будет сформирована в электронном виде и доступна для просмотра и скачивания.</w:t>
      </w:r>
    </w:p>
    <w:p w14:paraId="24C4C145" w14:textId="77777777" w:rsidR="006C1298" w:rsidRDefault="006C1298" w:rsidP="006C1298">
      <w:r>
        <w:t>Порядок действий:</w:t>
      </w:r>
    </w:p>
    <w:p w14:paraId="2B373003" w14:textId="77777777" w:rsidR="006C1298" w:rsidRDefault="006C1298" w:rsidP="006C1298">
      <w:r>
        <w:t>•</w:t>
      </w:r>
      <w:r>
        <w:tab/>
        <w:t>авторизуйтесь на «</w:t>
      </w:r>
      <w:proofErr w:type="spellStart"/>
      <w:r>
        <w:t>Госуслугах</w:t>
      </w:r>
      <w:proofErr w:type="spellEnd"/>
      <w:r>
        <w:t>»;</w:t>
      </w:r>
    </w:p>
    <w:p w14:paraId="7F39A28D" w14:textId="77777777" w:rsidR="006C1298" w:rsidRDefault="006C1298" w:rsidP="006C1298">
      <w:r>
        <w:t>•</w:t>
      </w:r>
      <w:r>
        <w:tab/>
        <w:t>откройте вкладку «Пенсии и пособия»;</w:t>
      </w:r>
    </w:p>
    <w:p w14:paraId="611DF5A7" w14:textId="77777777" w:rsidR="006C1298" w:rsidRDefault="006C1298" w:rsidP="006C1298">
      <w:r>
        <w:t>•</w:t>
      </w:r>
      <w:r>
        <w:tab/>
        <w:t>откройте вкладку «Выписка из лицевого счёта в СФР»;</w:t>
      </w:r>
    </w:p>
    <w:p w14:paraId="5566003A" w14:textId="77777777" w:rsidR="006C1298" w:rsidRDefault="006C1298" w:rsidP="006C1298">
      <w:r>
        <w:t>•</w:t>
      </w:r>
      <w:r>
        <w:tab/>
        <w:t>нажмите «Получить выписку».</w:t>
      </w:r>
    </w:p>
    <w:p w14:paraId="452394E0" w14:textId="77777777" w:rsidR="006C1298" w:rsidRDefault="006C1298" w:rsidP="006C1298">
      <w:r>
        <w:t>Выписка поступит в личный кабинет в течение дня.</w:t>
      </w:r>
    </w:p>
    <w:p w14:paraId="25D47859" w14:textId="7D2F6614" w:rsidR="006C1298" w:rsidRPr="009E1125" w:rsidRDefault="003E0619" w:rsidP="006C1298">
      <w:hyperlink r:id="rId18" w:history="1">
        <w:r w:rsidR="006C1298" w:rsidRPr="001773F0">
          <w:rPr>
            <w:rStyle w:val="a3"/>
          </w:rPr>
          <w:t>https://www.sravni.ru/novost/2026/4/14/novye-pravila-podscheta-stazha-dlya-pensii-chto-izmenilos-v-2026-godu/</w:t>
        </w:r>
      </w:hyperlink>
      <w:r w:rsidR="006C1298" w:rsidRPr="006C1298">
        <w:t xml:space="preserve"> </w:t>
      </w:r>
    </w:p>
    <w:p w14:paraId="0EA7F800" w14:textId="1E9183C6" w:rsidR="00AD0961" w:rsidRPr="00AD0961" w:rsidRDefault="00AD0961" w:rsidP="00AD0961">
      <w:pPr>
        <w:pStyle w:val="2"/>
      </w:pPr>
      <w:bookmarkStart w:id="73" w:name="_Toc227133194"/>
      <w:proofErr w:type="spellStart"/>
      <w:proofErr w:type="gramStart"/>
      <w:r w:rsidRPr="00AD0961">
        <w:t>Сравни.ру</w:t>
      </w:r>
      <w:proofErr w:type="spellEnd"/>
      <w:r w:rsidRPr="00AD0961">
        <w:t xml:space="preserve"> ,</w:t>
      </w:r>
      <w:proofErr w:type="gramEnd"/>
      <w:r w:rsidRPr="00AD0961">
        <w:t xml:space="preserve"> 14.04.2026</w:t>
      </w:r>
      <w:r w:rsidRPr="006F1296">
        <w:t>,</w:t>
      </w:r>
      <w:r w:rsidRPr="00AD0961">
        <w:t xml:space="preserve"> Размер пенсии в 2026 году и 10 способов как получать больше</w:t>
      </w:r>
      <w:bookmarkEnd w:id="73"/>
    </w:p>
    <w:p w14:paraId="5CE1D896" w14:textId="77777777" w:rsidR="00AD0961" w:rsidRPr="00AD0961" w:rsidRDefault="00AD0961" w:rsidP="00AD0961">
      <w:pPr>
        <w:pStyle w:val="3"/>
      </w:pPr>
      <w:bookmarkStart w:id="74" w:name="_Toc227133195"/>
      <w:r w:rsidRPr="00AD0961">
        <w:t>Посчитали сколько надо зарабатывать обычному россиянину чтобы получить пенсию больше 50 тысяч рублей. Также собрали 10 способов как повлиять на размер своего пенсионного дохода.</w:t>
      </w:r>
      <w:bookmarkEnd w:id="74"/>
    </w:p>
    <w:p w14:paraId="71BCBCDF" w14:textId="645E5B54" w:rsidR="00AD0961" w:rsidRPr="00AD0961" w:rsidRDefault="00AD0961" w:rsidP="00AD0961">
      <w:r w:rsidRPr="00AD0961">
        <w:t>По состоянию на 1 февраля 2026 года при прожиточном минимуме пенсионера на уровне 16 288 рублей средний размер пенсионного обеспечения в России составляет 25 261,51 рубля. Это 28% от среднемесячной номинальной начисленной заработной платы за вычетом НДФЛ.</w:t>
      </w:r>
    </w:p>
    <w:p w14:paraId="70A6A993" w14:textId="77777777" w:rsidR="00AD0961" w:rsidRPr="00AD0961" w:rsidRDefault="00AD0961" w:rsidP="00AD0961">
      <w:r w:rsidRPr="00AD0961">
        <w:t xml:space="preserve">При этом, по устоявшемуся в обществе мнению, справедливой пенсией обычно считается минимум 40% от зарплаты. По результатам недавнего опроса </w:t>
      </w:r>
      <w:proofErr w:type="spellStart"/>
      <w:r w:rsidRPr="00AD0961">
        <w:rPr>
          <w:lang w:val="en-US"/>
        </w:rPr>
        <w:t>SuperJob</w:t>
      </w:r>
      <w:proofErr w:type="spellEnd"/>
      <w:r w:rsidRPr="00AD0961">
        <w:t>, россияне назвали достойной пенсию в размере 53 500 рублей.</w:t>
      </w:r>
    </w:p>
    <w:p w14:paraId="44C46244" w14:textId="77777777" w:rsidR="00AD0961" w:rsidRPr="006F1296" w:rsidRDefault="00AD0961" w:rsidP="00AD0961">
      <w:r w:rsidRPr="00AD0961">
        <w:t xml:space="preserve">Посчитаем, кому назначат такую пенсию в 2026 году. </w:t>
      </w:r>
      <w:r w:rsidRPr="006F1296">
        <w:t xml:space="preserve">За исключением северных пенсионеров и лиц старше 80 лет, у остальных фиксированная выплата составляет 9 </w:t>
      </w:r>
      <w:r w:rsidRPr="006F1296">
        <w:lastRenderedPageBreak/>
        <w:t>584,69 рубля. Остальное - страховая часть, которая зависит от накопленных баллов, или индивидуального пенсионного коэффициента (ИПК).</w:t>
      </w:r>
    </w:p>
    <w:p w14:paraId="3CFA99E7" w14:textId="77777777" w:rsidR="00AD0961" w:rsidRPr="006F1296" w:rsidRDefault="00AD0961" w:rsidP="00AD0961">
      <w:r w:rsidRPr="006F1296">
        <w:t>Один балл приравнивается к 156,76 рубля. Чтобы получить 43 915,31 рубля, нужно накопить чуть более 280 пенсионных баллов. А в год можно накопить не более 10 баллов.</w:t>
      </w:r>
    </w:p>
    <w:p w14:paraId="74EF0C88" w14:textId="77777777" w:rsidR="00AD0961" w:rsidRPr="006F1296" w:rsidRDefault="00AD0961" w:rsidP="00AD0961">
      <w:r w:rsidRPr="006F1296">
        <w:t>Это означает, что для назначения пенсии в размере 53 500 рублей обычному человеку нужно работать на протяжении 28 лет и при этом иметь зарплату от 248 250 рублей в месяц до вычета НДФЛ.</w:t>
      </w:r>
    </w:p>
    <w:p w14:paraId="11C0A08A" w14:textId="77777777" w:rsidR="00AD0961" w:rsidRPr="006F1296" w:rsidRDefault="00AD0961" w:rsidP="00AD0961">
      <w:r w:rsidRPr="006F1296">
        <w:t>Как увеличить свой пенсионный доход</w:t>
      </w:r>
    </w:p>
    <w:p w14:paraId="25DB8D99" w14:textId="77777777" w:rsidR="00AD0961" w:rsidRPr="006F1296" w:rsidRDefault="00AD0961" w:rsidP="00AD0961">
      <w:r w:rsidRPr="006F1296">
        <w:t>Перечислим основные способы, как увеличить размер пенсии, получить надбавки или дополнительные выплаты в разных жизненных ситуациях до или уже после выхода на пенсию.</w:t>
      </w:r>
    </w:p>
    <w:p w14:paraId="72D3FAA6" w14:textId="77777777" w:rsidR="00AD0961" w:rsidRPr="006F1296" w:rsidRDefault="00AD0961" w:rsidP="00AD0961">
      <w:r w:rsidRPr="006F1296">
        <w:t xml:space="preserve">Купить недостающие баллы и/или </w:t>
      </w:r>
      <w:proofErr w:type="spellStart"/>
      <w:proofErr w:type="gramStart"/>
      <w:r w:rsidRPr="006F1296">
        <w:t>стаж.Если</w:t>
      </w:r>
      <w:proofErr w:type="spellEnd"/>
      <w:proofErr w:type="gramEnd"/>
      <w:r w:rsidRPr="006F1296">
        <w:t xml:space="preserve"> к моменту достижения пенсионного возраста для назначения страховой пенсии по старости не хватило стажа (нужно не менее 15 лет) или баллов (надо не меньше 30), есть три варианта:</w:t>
      </w:r>
    </w:p>
    <w:p w14:paraId="4943AADD" w14:textId="77777777" w:rsidR="00AD0961" w:rsidRPr="006F1296" w:rsidRDefault="00AD0961" w:rsidP="00AD0961">
      <w:r w:rsidRPr="006F1296">
        <w:t>•</w:t>
      </w:r>
      <w:r w:rsidRPr="006F1296">
        <w:tab/>
        <w:t>дождаться назначения социальной пенсии через 5 лет;</w:t>
      </w:r>
    </w:p>
    <w:p w14:paraId="43FEC42A" w14:textId="77777777" w:rsidR="00AD0961" w:rsidRPr="006F1296" w:rsidRDefault="00AD0961" w:rsidP="00AD0961">
      <w:r w:rsidRPr="006F1296">
        <w:t>•</w:t>
      </w:r>
      <w:r w:rsidRPr="006F1296">
        <w:tab/>
        <w:t>продолжать работать и накопить недостающие баллы и/или стаж;</w:t>
      </w:r>
    </w:p>
    <w:p w14:paraId="1FB85DF8" w14:textId="77777777" w:rsidR="00AD0961" w:rsidRPr="006F1296" w:rsidRDefault="00AD0961" w:rsidP="00AD0961">
      <w:r w:rsidRPr="006F1296">
        <w:t>•</w:t>
      </w:r>
      <w:r w:rsidRPr="006F1296">
        <w:tab/>
        <w:t>заключить с Социальным фондом России договор о добровольном пенсионном страховании и уплатить за себя взносы.</w:t>
      </w:r>
    </w:p>
    <w:p w14:paraId="7EF9BD58" w14:textId="77777777" w:rsidR="00AD0961" w:rsidRPr="006F1296" w:rsidRDefault="00AD0961" w:rsidP="00AD0961">
      <w:r w:rsidRPr="006F1296">
        <w:t>Минимальный размер добровольных пенсионных взносов в 2026 году составляет 71 525,52 рубля, максимальный - 572 204,16 рубля. Один пенсионный балл обойдется округленно в 65 560 рублей. Стоит ли игра свеч, каждый решает сам.</w:t>
      </w:r>
    </w:p>
    <w:p w14:paraId="4DE1D965" w14:textId="77777777" w:rsidR="00AD0961" w:rsidRPr="006F1296" w:rsidRDefault="00AD0961" w:rsidP="00AD0961">
      <w:r w:rsidRPr="006F1296">
        <w:t>Продолжать работать после выхода на пенсию. В этом случае работающему пенсионеру, если работодатель уплачивает за него страховые взносы, ежегодно с 1 августа делают перерасчет. ИПК может увеличиться не более чем на три балла в год.</w:t>
      </w:r>
    </w:p>
    <w:p w14:paraId="6C5DDE44" w14:textId="77777777" w:rsidR="00AD0961" w:rsidRPr="006F1296" w:rsidRDefault="00AD0961" w:rsidP="00AD0961">
      <w:r w:rsidRPr="006F1296">
        <w:t>Переехать в регионы с районным коэффициентом и выработать северный стаж: 15 лет для Крайнего Севера и 20 лет для приравненных к нему территорий. Это позволит выйти на пенсию на пять лет раньше и получить северную надбавку к фиксированной выплате даже при переезде - 1,3 или 1,5.</w:t>
      </w:r>
    </w:p>
    <w:p w14:paraId="6824CA17" w14:textId="77777777" w:rsidR="00AD0961" w:rsidRPr="006F1296" w:rsidRDefault="00AD0961" w:rsidP="00AD0961">
      <w:r w:rsidRPr="006F1296">
        <w:t>Сменить работу на более высокооплачиваемую, чтобы ежегодно копить больше пенсионных баллов. Как вариант, в любом возрасте можно получить новую профессию для смены сферы деятельности или подработки. Сравни поможет подобрать эффективные и доступные по цене курсы по самым разным специальностям.</w:t>
      </w:r>
    </w:p>
    <w:p w14:paraId="6669CA11" w14:textId="77777777" w:rsidR="00AD0961" w:rsidRPr="006F1296" w:rsidRDefault="00AD0961" w:rsidP="00AD0961">
      <w:r w:rsidRPr="006F1296">
        <w:t>Отложить выход на пенсию ради ее увеличения в будущем.</w:t>
      </w:r>
    </w:p>
    <w:p w14:paraId="0379D5BB" w14:textId="77777777" w:rsidR="00AD0961" w:rsidRPr="006F1296" w:rsidRDefault="00AD0961" w:rsidP="00AD0961">
      <w:r w:rsidRPr="006F1296">
        <w:t>«При более позднем обращении за пенсией применяют повышающие коэффициенты - как к фиксированной выплате, так и к ИПК. Например, если после наступления пенсионного возраста еще 10 лет работать без пенсии, то за счет премиальных" коэффициентов размер пенсии будет более чем в два раза выше обычного. Если человек уже пенсионер, то он может временно отказаться от получения страховой пенсии - к примеру, при устройстве на высокооплачиваемую работу на любой срок не меньше года. После этого пенсия вырастет».</w:t>
      </w:r>
    </w:p>
    <w:p w14:paraId="74091B75" w14:textId="77777777" w:rsidR="00AD0961" w:rsidRPr="006F1296" w:rsidRDefault="00AD0961" w:rsidP="00AD0961">
      <w:r w:rsidRPr="006F1296">
        <w:lastRenderedPageBreak/>
        <w:t>Уволиться и заново трудоустроиться. В 2025 году работающим пенсионерам вернули индексацию пенсий, но по особой схеме. Всю сумму пропущенных индексаций по-прежнему можно получить только после увольнения. Потом возможно снова пойти работать, но делать это следует не ранее 2-го числа месяца после увольнения. Для подстраховки советуют выждать календарный месяц.</w:t>
      </w:r>
    </w:p>
    <w:p w14:paraId="1C6F3E02" w14:textId="77777777" w:rsidR="00AD0961" w:rsidRPr="006F1296" w:rsidRDefault="00AD0961" w:rsidP="00AD0961">
      <w:r w:rsidRPr="006F1296">
        <w:t xml:space="preserve">Получить свои пенсионные накопления или оформить накопительную пенсию. Здесь все зависит от суммы накоплений, а также от того, есть ли на счете средства по программе государственного </w:t>
      </w:r>
      <w:proofErr w:type="spellStart"/>
      <w:r w:rsidRPr="006F1296">
        <w:t>софинансирования</w:t>
      </w:r>
      <w:proofErr w:type="spellEnd"/>
      <w:r w:rsidRPr="006F1296">
        <w:t xml:space="preserve"> и материнского капитала. Если нет, при этом накоплено 450 тысяч рублей, то назначат ежемесячную прибавку к страховой пенсии в размере 1 666 рублей.</w:t>
      </w:r>
    </w:p>
    <w:p w14:paraId="72AA98C8" w14:textId="77777777" w:rsidR="00AD0961" w:rsidRPr="006F1296" w:rsidRDefault="00AD0961" w:rsidP="00AD0961">
      <w:r w:rsidRPr="006F1296">
        <w:t>Изучить программу долгосрочных сбережений и перевести туда свои средства накопительной пенсии. Так у человека появится больше возможностей распорядиться накопленными деньгами и воспользоваться налоговым вычетом. Среди преимуществ - самостоятельный выбор срока выплаты накопительной пенсии вместо 270 месяцев по системе обязательного пенсионного страхования.</w:t>
      </w:r>
    </w:p>
    <w:p w14:paraId="15B42A7E" w14:textId="77777777" w:rsidR="00AD0961" w:rsidRPr="006F1296" w:rsidRDefault="00AD0961" w:rsidP="00AD0961">
      <w:r w:rsidRPr="006F1296">
        <w:t>Сформировать источники пассивного дохода, чтобы в будущем жить не только на одну пенсию. Выбор инструмента зависит от суммы инвестиций и готовности к рискам. При наличии такой возможности неизменной популярностью пользуется покупка недвижимости для последующей сдачи. Тем, кто готов окунуться в фондовый рынок, можно вложиться в ценные бумаги. А самый простой, универсальный и безопасный вариант - это вклад.</w:t>
      </w:r>
    </w:p>
    <w:p w14:paraId="3BCEE496" w14:textId="77777777" w:rsidR="00AD0961" w:rsidRPr="006F1296" w:rsidRDefault="00AD0961" w:rsidP="00AD0961">
      <w:r w:rsidRPr="006F1296">
        <w:t>Чтобы не зависеть от государства, можно самостоятельно копить на пенсию с помощью вклада.</w:t>
      </w:r>
    </w:p>
    <w:p w14:paraId="0B242CE8" w14:textId="77777777" w:rsidR="00AD0961" w:rsidRPr="006F1296" w:rsidRDefault="00AD0961" w:rsidP="00AD0961">
      <w:r w:rsidRPr="006F1296">
        <w:t>В приложении и на сайте Сравни покажем предложения разных банков, среди которых можно выбрать вклад с лучшей ставкой.</w:t>
      </w:r>
    </w:p>
    <w:p w14:paraId="05DB6EAA" w14:textId="77777777" w:rsidR="00AD0961" w:rsidRPr="006F1296" w:rsidRDefault="00AD0961" w:rsidP="00AD0961">
      <w:r w:rsidRPr="006F1296">
        <w:t>Дожить до 80 лет. В этом случае фиксированную выплату удвоят.</w:t>
      </w:r>
    </w:p>
    <w:p w14:paraId="4E3133F1" w14:textId="77777777" w:rsidR="00AD0961" w:rsidRPr="006F1296" w:rsidRDefault="00AD0961" w:rsidP="00AD0961">
      <w:r w:rsidRPr="006F1296">
        <w:t>Бонус</w:t>
      </w:r>
    </w:p>
    <w:p w14:paraId="50A289A1" w14:textId="77777777" w:rsidR="00AD0961" w:rsidRPr="006F1296" w:rsidRDefault="00AD0961" w:rsidP="00AD0961">
      <w:r w:rsidRPr="006F1296">
        <w:t>Кроме прямых денежных выплат существуют льготы и субсидии на оплату жилищно-коммунальных услуг, которыми активно пользуются пенсионеры и другие категории нуждающихся граждан. Это дополнительное подспорье при низких доходах.</w:t>
      </w:r>
    </w:p>
    <w:p w14:paraId="0686C09B" w14:textId="77777777" w:rsidR="00AD0961" w:rsidRPr="006F1296" w:rsidRDefault="00AD0961" w:rsidP="00AD0961">
      <w:r w:rsidRPr="006F1296">
        <w:t>Важное кратко</w:t>
      </w:r>
    </w:p>
    <w:p w14:paraId="7A97A8FC" w14:textId="77777777" w:rsidR="00AD0961" w:rsidRPr="006F1296" w:rsidRDefault="00AD0961" w:rsidP="00AD0961">
      <w:r w:rsidRPr="006F1296">
        <w:t>•</w:t>
      </w:r>
      <w:r w:rsidRPr="006F1296">
        <w:tab/>
        <w:t>Неработающим пенсионерам, общая сумма материального обеспечения которых не достигает величины прожиточного минимума пенсионера в регионе его проживания, назначается социальная доплата.</w:t>
      </w:r>
    </w:p>
    <w:p w14:paraId="273AD1F8" w14:textId="77777777" w:rsidR="00AD0961" w:rsidRPr="006F1296" w:rsidRDefault="00AD0961" w:rsidP="00AD0961">
      <w:r w:rsidRPr="006F1296">
        <w:t>•</w:t>
      </w:r>
      <w:r w:rsidRPr="006F1296">
        <w:tab/>
        <w:t>Трудоспособные граждане могут самостоятельно влиять на размер своей будущей пенсии.</w:t>
      </w:r>
    </w:p>
    <w:p w14:paraId="1695EBB1" w14:textId="77777777" w:rsidR="00AD0961" w:rsidRPr="006F1296" w:rsidRDefault="00AD0961" w:rsidP="00AD0961">
      <w:r w:rsidRPr="006F1296">
        <w:t>•</w:t>
      </w:r>
      <w:r w:rsidRPr="006F1296">
        <w:tab/>
        <w:t>Чем раньше задуматься о жизни на пенсии, тем больше возможностей сформировать источники дополнительного дохода.</w:t>
      </w:r>
    </w:p>
    <w:p w14:paraId="0A7F372F" w14:textId="77777777" w:rsidR="00AD0961" w:rsidRPr="006F1296" w:rsidRDefault="00AD0961" w:rsidP="00AD0961">
      <w:r w:rsidRPr="006F1296">
        <w:t xml:space="preserve">Елена </w:t>
      </w:r>
      <w:proofErr w:type="spellStart"/>
      <w:r w:rsidRPr="006F1296">
        <w:t>Ушкова</w:t>
      </w:r>
      <w:proofErr w:type="spellEnd"/>
    </w:p>
    <w:p w14:paraId="3652B892" w14:textId="7394877A" w:rsidR="00AD0961" w:rsidRPr="009E1125" w:rsidRDefault="003E0619" w:rsidP="00AD0961">
      <w:hyperlink r:id="rId19" w:history="1">
        <w:r w:rsidR="00AD0961" w:rsidRPr="001773F0">
          <w:rPr>
            <w:rStyle w:val="a3"/>
            <w:lang w:val="en-US"/>
          </w:rPr>
          <w:t>https</w:t>
        </w:r>
        <w:r w:rsidR="00AD0961" w:rsidRPr="006F1296">
          <w:rPr>
            <w:rStyle w:val="a3"/>
          </w:rPr>
          <w:t>://</w:t>
        </w:r>
        <w:r w:rsidR="00AD0961" w:rsidRPr="001773F0">
          <w:rPr>
            <w:rStyle w:val="a3"/>
            <w:lang w:val="en-US"/>
          </w:rPr>
          <w:t>www</w:t>
        </w:r>
        <w:r w:rsidR="00AD0961" w:rsidRPr="006F1296">
          <w:rPr>
            <w:rStyle w:val="a3"/>
          </w:rPr>
          <w:t>.</w:t>
        </w:r>
        <w:r w:rsidR="00AD0961" w:rsidRPr="001773F0">
          <w:rPr>
            <w:rStyle w:val="a3"/>
            <w:lang w:val="en-US"/>
          </w:rPr>
          <w:t>sravni</w:t>
        </w:r>
        <w:r w:rsidR="00AD0961" w:rsidRPr="006F1296">
          <w:rPr>
            <w:rStyle w:val="a3"/>
          </w:rPr>
          <w:t>.</w:t>
        </w:r>
        <w:proofErr w:type="spellStart"/>
        <w:r w:rsidR="00AD0961" w:rsidRPr="001773F0">
          <w:rPr>
            <w:rStyle w:val="a3"/>
            <w:lang w:val="en-US"/>
          </w:rPr>
          <w:t>ru</w:t>
        </w:r>
        <w:proofErr w:type="spellEnd"/>
        <w:r w:rsidR="00AD0961" w:rsidRPr="006F1296">
          <w:rPr>
            <w:rStyle w:val="a3"/>
          </w:rPr>
          <w:t>/</w:t>
        </w:r>
        <w:r w:rsidR="00AD0961" w:rsidRPr="001773F0">
          <w:rPr>
            <w:rStyle w:val="a3"/>
            <w:lang w:val="en-US"/>
          </w:rPr>
          <w:t>text</w:t>
        </w:r>
        <w:r w:rsidR="00AD0961" w:rsidRPr="006F1296">
          <w:rPr>
            <w:rStyle w:val="a3"/>
          </w:rPr>
          <w:t>/</w:t>
        </w:r>
        <w:proofErr w:type="spellStart"/>
        <w:r w:rsidR="00AD0961" w:rsidRPr="001773F0">
          <w:rPr>
            <w:rStyle w:val="a3"/>
            <w:lang w:val="en-US"/>
          </w:rPr>
          <w:t>razmer</w:t>
        </w:r>
        <w:proofErr w:type="spellEnd"/>
        <w:r w:rsidR="00AD0961" w:rsidRPr="006F1296">
          <w:rPr>
            <w:rStyle w:val="a3"/>
          </w:rPr>
          <w:t>-</w:t>
        </w:r>
        <w:proofErr w:type="spellStart"/>
        <w:r w:rsidR="00AD0961" w:rsidRPr="001773F0">
          <w:rPr>
            <w:rStyle w:val="a3"/>
            <w:lang w:val="en-US"/>
          </w:rPr>
          <w:t>pensii</w:t>
        </w:r>
        <w:proofErr w:type="spellEnd"/>
        <w:r w:rsidR="00AD0961" w:rsidRPr="006F1296">
          <w:rPr>
            <w:rStyle w:val="a3"/>
          </w:rPr>
          <w:t>-</w:t>
        </w:r>
        <w:r w:rsidR="00AD0961" w:rsidRPr="001773F0">
          <w:rPr>
            <w:rStyle w:val="a3"/>
            <w:lang w:val="en-US"/>
          </w:rPr>
          <w:t>v</w:t>
        </w:r>
        <w:r w:rsidR="00AD0961" w:rsidRPr="006F1296">
          <w:rPr>
            <w:rStyle w:val="a3"/>
          </w:rPr>
          <w:t>-2026-</w:t>
        </w:r>
        <w:proofErr w:type="spellStart"/>
        <w:r w:rsidR="00AD0961" w:rsidRPr="001773F0">
          <w:rPr>
            <w:rStyle w:val="a3"/>
            <w:lang w:val="en-US"/>
          </w:rPr>
          <w:t>godu</w:t>
        </w:r>
        <w:proofErr w:type="spellEnd"/>
        <w:r w:rsidR="00AD0961" w:rsidRPr="006F1296">
          <w:rPr>
            <w:rStyle w:val="a3"/>
          </w:rPr>
          <w:t>/</w:t>
        </w:r>
      </w:hyperlink>
      <w:r w:rsidR="00AD0961" w:rsidRPr="006F1296">
        <w:t xml:space="preserve"> </w:t>
      </w:r>
    </w:p>
    <w:p w14:paraId="077F24DB" w14:textId="5C40FB42" w:rsidR="007B017A" w:rsidRPr="007B017A" w:rsidRDefault="007B017A" w:rsidP="007B017A">
      <w:pPr>
        <w:pStyle w:val="2"/>
      </w:pPr>
      <w:bookmarkStart w:id="75" w:name="_Toc227133196"/>
      <w:proofErr w:type="spellStart"/>
      <w:r w:rsidRPr="007B017A">
        <w:lastRenderedPageBreak/>
        <w:t>Банки.Ру</w:t>
      </w:r>
      <w:proofErr w:type="spellEnd"/>
      <w:r w:rsidRPr="007B017A">
        <w:t xml:space="preserve">, 14.04.2026, </w:t>
      </w:r>
      <w:r w:rsidRPr="007B017A">
        <w:rPr>
          <w:rFonts w:eastAsia="Verdana"/>
        </w:rPr>
        <w:t>Пенсия по детям в 2026 году: когда можно получить прибавку до 9584,69 рубля</w:t>
      </w:r>
      <w:bookmarkEnd w:id="75"/>
    </w:p>
    <w:p w14:paraId="564CFC01" w14:textId="77777777" w:rsidR="007B017A" w:rsidRPr="007B017A" w:rsidRDefault="007B017A" w:rsidP="007B017A">
      <w:pPr>
        <w:pStyle w:val="3"/>
      </w:pPr>
      <w:bookmarkStart w:id="76" w:name="_Toc227133197"/>
      <w:r w:rsidRPr="007B017A">
        <w:t>Разберем, кому в 2026 году положена прибавка к пенсии за детей, в каких случаях можно оформить перерасчет, что дает статус многодетной матери и когда сумма выплат действительно может вырасти.</w:t>
      </w:r>
      <w:bookmarkEnd w:id="76"/>
    </w:p>
    <w:p w14:paraId="626C97AA" w14:textId="77777777" w:rsidR="007B017A" w:rsidRPr="007B017A" w:rsidRDefault="007B017A" w:rsidP="007B017A">
      <w:r w:rsidRPr="007B017A">
        <w:t>Что такое доплата к пенсии за детей</w:t>
      </w:r>
    </w:p>
    <w:p w14:paraId="7B0344C6" w14:textId="77777777" w:rsidR="007B017A" w:rsidRPr="007B017A" w:rsidRDefault="007B017A" w:rsidP="007B017A">
      <w:r w:rsidRPr="007B017A">
        <w:t>Чаще всего под ней подразумевают прибавку к страховой пенсии за иждивенцев.</w:t>
      </w:r>
    </w:p>
    <w:p w14:paraId="47724EF9" w14:textId="77777777" w:rsidR="007B017A" w:rsidRPr="007B017A" w:rsidRDefault="007B017A" w:rsidP="007B017A">
      <w:r w:rsidRPr="007B017A">
        <w:t xml:space="preserve">В 2026 году фиксированная выплата к страховой пенсии - 9584,69 рубля. За каждого ребенка-иждивенца пенсионеру доплачивают по одной трети этой </w:t>
      </w:r>
      <w:proofErr w:type="gramStart"/>
      <w:r w:rsidRPr="007B017A">
        <w:t>суммы :</w:t>
      </w:r>
      <w:proofErr w:type="gramEnd"/>
    </w:p>
    <w:p w14:paraId="074C87A5" w14:textId="77777777" w:rsidR="007B017A" w:rsidRPr="007B017A" w:rsidRDefault="007B017A" w:rsidP="007B017A">
      <w:pPr>
        <w:numPr>
          <w:ilvl w:val="0"/>
          <w:numId w:val="31"/>
        </w:numPr>
      </w:pPr>
      <w:r w:rsidRPr="007B017A">
        <w:t xml:space="preserve"> за одного ребенка - 3194,90 рубля;</w:t>
      </w:r>
    </w:p>
    <w:p w14:paraId="1DFC689C" w14:textId="77777777" w:rsidR="007B017A" w:rsidRPr="007B017A" w:rsidRDefault="007B017A" w:rsidP="007B017A">
      <w:pPr>
        <w:numPr>
          <w:ilvl w:val="0"/>
          <w:numId w:val="31"/>
        </w:numPr>
      </w:pPr>
      <w:r w:rsidRPr="007B017A">
        <w:t xml:space="preserve"> за двоих детей - 6389,80 рубля;</w:t>
      </w:r>
    </w:p>
    <w:p w14:paraId="7745EDD4" w14:textId="77777777" w:rsidR="007B017A" w:rsidRPr="007B017A" w:rsidRDefault="007B017A" w:rsidP="007B017A">
      <w:pPr>
        <w:numPr>
          <w:ilvl w:val="0"/>
          <w:numId w:val="31"/>
        </w:numPr>
      </w:pPr>
      <w:r w:rsidRPr="007B017A">
        <w:t xml:space="preserve"> за троих и более - 9584,69 рубля.</w:t>
      </w:r>
    </w:p>
    <w:p w14:paraId="50C1D0F4" w14:textId="77777777" w:rsidR="007B017A" w:rsidRPr="007B017A" w:rsidRDefault="007B017A" w:rsidP="007B017A">
      <w:r w:rsidRPr="007B017A">
        <w:t xml:space="preserve">В районах, где применяются районные коэффициенты, сумма может быть </w:t>
      </w:r>
      <w:proofErr w:type="gramStart"/>
      <w:r w:rsidRPr="007B017A">
        <w:t>выше .</w:t>
      </w:r>
      <w:proofErr w:type="gramEnd"/>
    </w:p>
    <w:p w14:paraId="367A12E8" w14:textId="77777777" w:rsidR="007B017A" w:rsidRPr="007B017A" w:rsidRDefault="007B017A" w:rsidP="007B017A">
      <w:r w:rsidRPr="007B017A">
        <w:t>Больше этой суммы по этому основанию не дадут: надбавку учитывают максимум за трех иждивенцев. При этом получать ее могут оба родителя-пенсионера одновременно за одного и того же ребенка.</w:t>
      </w:r>
    </w:p>
    <w:p w14:paraId="04342833" w14:textId="77777777" w:rsidR="007B017A" w:rsidRPr="007B017A" w:rsidRDefault="007B017A" w:rsidP="007B017A">
      <w:r w:rsidRPr="007B017A">
        <w:t xml:space="preserve">Кому положена доплата к пенсии </w:t>
      </w:r>
      <w:proofErr w:type="gramStart"/>
      <w:r w:rsidRPr="007B017A">
        <w:t>за детей</w:t>
      </w:r>
      <w:proofErr w:type="gramEnd"/>
      <w:r w:rsidRPr="007B017A">
        <w:t xml:space="preserve"> и кто считается иждивенцем</w:t>
      </w:r>
    </w:p>
    <w:p w14:paraId="5FF6DECD" w14:textId="77777777" w:rsidR="007B017A" w:rsidRPr="007B017A" w:rsidRDefault="007B017A" w:rsidP="007B017A">
      <w:r w:rsidRPr="007B017A">
        <w:t xml:space="preserve">Ее дают за ребенка до 18 </w:t>
      </w:r>
      <w:proofErr w:type="gramStart"/>
      <w:r w:rsidRPr="007B017A">
        <w:t>лет ,</w:t>
      </w:r>
      <w:proofErr w:type="gramEnd"/>
      <w:r w:rsidRPr="007B017A">
        <w:t xml:space="preserve"> а в некоторых случаях - за студента-очника до 23 лет.</w:t>
      </w:r>
    </w:p>
    <w:p w14:paraId="1CCE5A1B" w14:textId="77777777" w:rsidR="007B017A" w:rsidRPr="007B017A" w:rsidRDefault="007B017A" w:rsidP="007B017A">
      <w:r w:rsidRPr="007B017A">
        <w:t>Надбавку назначают к страховой пенсии по старости или по инвалидности. Получать ее могут и работающие, и неработающие пенсионеры.</w:t>
      </w:r>
    </w:p>
    <w:p w14:paraId="33638C69" w14:textId="77777777" w:rsidR="007B017A" w:rsidRPr="007B017A" w:rsidRDefault="007B017A" w:rsidP="007B017A">
      <w:r w:rsidRPr="007B017A">
        <w:t>Если ребенку еще нет 18 лет, обычно все просто: сам возраст уже дает право пенсионеру на доплату за детей.</w:t>
      </w:r>
    </w:p>
    <w:p w14:paraId="0D0E6061" w14:textId="77777777" w:rsidR="007B017A" w:rsidRPr="007B017A" w:rsidRDefault="007B017A" w:rsidP="007B017A">
      <w:r w:rsidRPr="007B017A">
        <w:t xml:space="preserve">После 18 лет правила строже. Обычно надбавку сохраняют, только если ребенок учится очно, не работает, не создал </w:t>
      </w:r>
      <w:proofErr w:type="gramStart"/>
      <w:r w:rsidRPr="007B017A">
        <w:t>собственную семью</w:t>
      </w:r>
      <w:proofErr w:type="gramEnd"/>
      <w:r w:rsidRPr="007B017A">
        <w:t xml:space="preserve"> и пенсионер по-прежнему его содержит. В этом случае Социальный фонд может попросить справку об учебе и документы, которые подтверждают иждивение. </w:t>
      </w:r>
      <w:proofErr w:type="spellStart"/>
      <w:r w:rsidRPr="007B017A">
        <w:t>Соцфонд</w:t>
      </w:r>
      <w:proofErr w:type="spellEnd"/>
      <w:r w:rsidRPr="007B017A">
        <w:t xml:space="preserve"> может запросить дополнительные документы, в том числе об обучении и доходах. Для </w:t>
      </w:r>
      <w:r w:rsidRPr="007B017A">
        <w:rPr>
          <w:b/>
        </w:rPr>
        <w:t>СФР</w:t>
      </w:r>
      <w:r w:rsidRPr="007B017A">
        <w:t xml:space="preserve"> иждивенец - это человек, которого пенсионер содержит полностью или помогает ему регулярно, причем эта помощь для него основная.</w:t>
      </w:r>
    </w:p>
    <w:p w14:paraId="7B94209B" w14:textId="77777777" w:rsidR="007B017A" w:rsidRPr="007B017A" w:rsidRDefault="007B017A" w:rsidP="007B017A">
      <w:r w:rsidRPr="007B017A">
        <w:t>Иногда доплату назначают не только за родных или усыновленных детей. Ее могут получить и за внуков, братьев или сестер, если они несовершеннолетние или учатся очно до 23 лет и у них нет трудоспособных родителей, которые обязаны их содержать.</w:t>
      </w:r>
    </w:p>
    <w:p w14:paraId="7CB3E36D" w14:textId="77777777" w:rsidR="007B017A" w:rsidRPr="007B017A" w:rsidRDefault="007B017A" w:rsidP="007B017A">
      <w:r w:rsidRPr="007B017A">
        <w:t>Перерасчет пенсии за периоды ухода за детьми</w:t>
      </w:r>
    </w:p>
    <w:p w14:paraId="1C28B5E0" w14:textId="77777777" w:rsidR="007B017A" w:rsidRPr="007B017A" w:rsidRDefault="007B017A" w:rsidP="007B017A">
      <w:r w:rsidRPr="007B017A">
        <w:t>Это другая мера поддержки. Если доплата за иждивенца - это прибавка к пенсии сейчас, то перерасчет пенсии за уход за детьми - это пересмотр уже назначенной пенсии за прошлые годы. Социальный фонд смотрит, выгодно ли заменить период работы временем ухода за ребенком до полутора лет. То есть речь идет не о новой выплате, а о пересчете пенсионных прав за прошлые годы.</w:t>
      </w:r>
    </w:p>
    <w:p w14:paraId="60D60DCB" w14:textId="77777777" w:rsidR="007B017A" w:rsidRPr="007B017A" w:rsidRDefault="007B017A" w:rsidP="007B017A">
      <w:r w:rsidRPr="007B017A">
        <w:t>Сколько баллов начисляется за детей к пенсии</w:t>
      </w:r>
    </w:p>
    <w:p w14:paraId="0EDC0029" w14:textId="77777777" w:rsidR="007B017A" w:rsidRPr="007B017A" w:rsidRDefault="007B017A" w:rsidP="007B017A">
      <w:r w:rsidRPr="007B017A">
        <w:lastRenderedPageBreak/>
        <w:t>Время ухода за ребенком до полутора лет можно учесть в пенсионных правах. За период ухода за ребенком начисляют пенсионные баллы:</w:t>
      </w:r>
    </w:p>
    <w:p w14:paraId="28FEEF73" w14:textId="77777777" w:rsidR="007B017A" w:rsidRPr="007B017A" w:rsidRDefault="007B017A" w:rsidP="007B017A">
      <w:pPr>
        <w:numPr>
          <w:ilvl w:val="0"/>
          <w:numId w:val="32"/>
        </w:numPr>
      </w:pPr>
      <w:r w:rsidRPr="007B017A">
        <w:t xml:space="preserve"> 1,8 - за первого ребенка;</w:t>
      </w:r>
    </w:p>
    <w:p w14:paraId="5734DE5A" w14:textId="77777777" w:rsidR="007B017A" w:rsidRPr="007B017A" w:rsidRDefault="007B017A" w:rsidP="007B017A">
      <w:pPr>
        <w:numPr>
          <w:ilvl w:val="0"/>
          <w:numId w:val="32"/>
        </w:numPr>
      </w:pPr>
      <w:r w:rsidRPr="007B017A">
        <w:t xml:space="preserve"> 3,6 - за второго;</w:t>
      </w:r>
    </w:p>
    <w:p w14:paraId="2242F8CA" w14:textId="77777777" w:rsidR="007B017A" w:rsidRPr="007B017A" w:rsidRDefault="007B017A" w:rsidP="007B017A">
      <w:pPr>
        <w:numPr>
          <w:ilvl w:val="0"/>
          <w:numId w:val="32"/>
        </w:numPr>
      </w:pPr>
      <w:r w:rsidRPr="007B017A">
        <w:t xml:space="preserve"> 5,4 - за третьего и последующих.</w:t>
      </w:r>
    </w:p>
    <w:p w14:paraId="7E4F2BE7" w14:textId="77777777" w:rsidR="007B017A" w:rsidRPr="007B017A" w:rsidRDefault="007B017A" w:rsidP="007B017A">
      <w:r w:rsidRPr="007B017A">
        <w:t>Важно! Есть ограничение: один и тот же период нельзя одновременно учесть и как работу, и как уход. Социальный фонд выберет тот вариант, который выгоднее пенсионеру.</w:t>
      </w:r>
    </w:p>
    <w:p w14:paraId="3E544AE8" w14:textId="77777777" w:rsidR="007B017A" w:rsidRPr="007B017A" w:rsidRDefault="007B017A" w:rsidP="007B017A">
      <w:r w:rsidRPr="007B017A">
        <w:t>До 2026 года в страховой стаж и ИПК включали уход только за четырьмя детьми. Теперь этого ограничения нет.</w:t>
      </w:r>
    </w:p>
    <w:p w14:paraId="42CA8836" w14:textId="77777777" w:rsidR="007B017A" w:rsidRPr="007B017A" w:rsidRDefault="007B017A" w:rsidP="007B017A">
      <w:r w:rsidRPr="007B017A">
        <w:t>В каких случаях перерасчет пенсии за детей выгоден</w:t>
      </w:r>
    </w:p>
    <w:p w14:paraId="6ED868F7" w14:textId="77777777" w:rsidR="007B017A" w:rsidRPr="007B017A" w:rsidRDefault="007B017A" w:rsidP="007B017A">
      <w:r w:rsidRPr="007B017A">
        <w:t>Перерасчет пенсии за периоды ухода за детьми выгоден не всегда. Социальный фонд сравнивает два варианта:</w:t>
      </w:r>
    </w:p>
    <w:p w14:paraId="7F3FB467" w14:textId="77777777" w:rsidR="007B017A" w:rsidRPr="007B017A" w:rsidRDefault="007B017A" w:rsidP="007B017A">
      <w:pPr>
        <w:numPr>
          <w:ilvl w:val="0"/>
          <w:numId w:val="33"/>
        </w:numPr>
      </w:pPr>
      <w:r w:rsidRPr="007B017A">
        <w:t xml:space="preserve"> оставить в расчете период работы;</w:t>
      </w:r>
    </w:p>
    <w:p w14:paraId="49F8CA2E" w14:textId="77777777" w:rsidR="007B017A" w:rsidRPr="007B017A" w:rsidRDefault="007B017A" w:rsidP="007B017A">
      <w:pPr>
        <w:numPr>
          <w:ilvl w:val="0"/>
          <w:numId w:val="33"/>
        </w:numPr>
      </w:pPr>
      <w:r w:rsidRPr="007B017A">
        <w:t xml:space="preserve"> заменить его временем ухода за ребенком.</w:t>
      </w:r>
    </w:p>
    <w:p w14:paraId="68711CCD" w14:textId="77777777" w:rsidR="007B017A" w:rsidRPr="007B017A" w:rsidRDefault="007B017A" w:rsidP="007B017A">
      <w:r w:rsidRPr="007B017A">
        <w:t>Часто перерасчет имеет смысл, если в годы ухода за ребенком у человека была небольшая зарплата, мало стажа или детей двое и больше. Тогда пенсионные баллы за уход могут оказаться выгоднее, чем баллы за работу.</w:t>
      </w:r>
    </w:p>
    <w:p w14:paraId="566AD95C" w14:textId="77777777" w:rsidR="007B017A" w:rsidRPr="007B017A" w:rsidRDefault="007B017A" w:rsidP="007B017A">
      <w:r w:rsidRPr="007B017A">
        <w:t>Перерасчет может быть полезен, например, в таких ситуациях:</w:t>
      </w:r>
    </w:p>
    <w:p w14:paraId="5C21860C" w14:textId="77777777" w:rsidR="007B017A" w:rsidRPr="007B017A" w:rsidRDefault="007B017A" w:rsidP="007B017A">
      <w:pPr>
        <w:numPr>
          <w:ilvl w:val="0"/>
          <w:numId w:val="34"/>
        </w:numPr>
      </w:pPr>
      <w:r w:rsidRPr="007B017A">
        <w:t xml:space="preserve"> у женщины двое или трое детей, а в годы декрета она не работала или работала за небольшую зарплату;</w:t>
      </w:r>
    </w:p>
    <w:p w14:paraId="0D205C38" w14:textId="77777777" w:rsidR="007B017A" w:rsidRPr="007B017A" w:rsidRDefault="007B017A" w:rsidP="007B017A">
      <w:pPr>
        <w:numPr>
          <w:ilvl w:val="0"/>
          <w:numId w:val="34"/>
        </w:numPr>
      </w:pPr>
      <w:r w:rsidRPr="007B017A">
        <w:t xml:space="preserve"> стаж есть, но заработок в те годы был низким, и баллы за уход оказываются выше;</w:t>
      </w:r>
    </w:p>
    <w:p w14:paraId="2D7E8C5D" w14:textId="77777777" w:rsidR="007B017A" w:rsidRPr="007B017A" w:rsidRDefault="007B017A" w:rsidP="007B017A">
      <w:pPr>
        <w:numPr>
          <w:ilvl w:val="0"/>
          <w:numId w:val="34"/>
        </w:numPr>
      </w:pPr>
      <w:r w:rsidRPr="007B017A">
        <w:t xml:space="preserve"> пенсия назначалась давно, и периоды ухода раньше не дали заметной прибавки.</w:t>
      </w:r>
    </w:p>
    <w:p w14:paraId="6ADB9237" w14:textId="77777777" w:rsidR="007B017A" w:rsidRPr="007B017A" w:rsidRDefault="007B017A" w:rsidP="007B017A">
      <w:r w:rsidRPr="007B017A">
        <w:t xml:space="preserve">А вот если в это время была стабильная работа с хорошей зарплатой, перерасчет может ничего не дать. Иногда он даже теоретически выходит в минус: период работы убирают из стажа и заменяют уходом, а это не всегда выгодно. Например, если человек в годы рождения детей продолжал работать на хорошей должности, баллы за работу могли быть выше, чем за </w:t>
      </w:r>
      <w:proofErr w:type="spellStart"/>
      <w:r w:rsidRPr="007B017A">
        <w:t>нестраховой</w:t>
      </w:r>
      <w:proofErr w:type="spellEnd"/>
      <w:r w:rsidRPr="007B017A">
        <w:t xml:space="preserve"> период.</w:t>
      </w:r>
    </w:p>
    <w:p w14:paraId="04853E4C" w14:textId="77777777" w:rsidR="007B017A" w:rsidRPr="007B017A" w:rsidRDefault="007B017A" w:rsidP="007B017A">
      <w:r w:rsidRPr="007B017A">
        <w:t xml:space="preserve">Обратите внимание: с 2026 года периоды ухода за пятым ребенком и последующими детьми тоже можно учитывать при перерасчете. Но даже в таком случае прибавка не гарантирована: если уход совпал с работой, Социальный фонд все равно будет считать, какой вариант выгоднее: если после перерасчета пенсия получилась бы меньше, ее не уменьшат. </w:t>
      </w:r>
      <w:r w:rsidRPr="007B017A">
        <w:rPr>
          <w:b/>
        </w:rPr>
        <w:t>СФР</w:t>
      </w:r>
      <w:r w:rsidRPr="007B017A">
        <w:t xml:space="preserve"> просто оставит прежний размер выплат.</w:t>
      </w:r>
    </w:p>
    <w:p w14:paraId="06B395E5" w14:textId="77777777" w:rsidR="007B017A" w:rsidRPr="007B017A" w:rsidRDefault="007B017A" w:rsidP="007B017A">
      <w:r w:rsidRPr="007B017A">
        <w:t>Надбавка к пенсии многодетным матерям</w:t>
      </w:r>
    </w:p>
    <w:p w14:paraId="328A3315" w14:textId="77777777" w:rsidR="007B017A" w:rsidRPr="007B017A" w:rsidRDefault="007B017A" w:rsidP="007B017A">
      <w:r w:rsidRPr="007B017A">
        <w:t>Отдельной федеральной надбавки к страховой пенсии только за статус многодетной матери нет. Но есть другие меры поддержки, например, право на досрочную пенсию. Кроме того, специальные меры поддержки действуют для женщин со званием «Мать-героиня».</w:t>
      </w:r>
    </w:p>
    <w:p w14:paraId="7AD66BA4" w14:textId="77777777" w:rsidR="007B017A" w:rsidRPr="007B017A" w:rsidRDefault="007B017A" w:rsidP="007B017A">
      <w:r w:rsidRPr="007B017A">
        <w:t>Главная из них - право выйти на пенсию раньше:</w:t>
      </w:r>
    </w:p>
    <w:p w14:paraId="0EEC6991" w14:textId="77777777" w:rsidR="007B017A" w:rsidRPr="007B017A" w:rsidRDefault="007B017A" w:rsidP="007B017A">
      <w:pPr>
        <w:numPr>
          <w:ilvl w:val="0"/>
          <w:numId w:val="35"/>
        </w:numPr>
      </w:pPr>
      <w:r w:rsidRPr="007B017A">
        <w:lastRenderedPageBreak/>
        <w:t xml:space="preserve"> если трое детей - в 57 лет;</w:t>
      </w:r>
    </w:p>
    <w:p w14:paraId="1E9AA43D" w14:textId="77777777" w:rsidR="007B017A" w:rsidRPr="007B017A" w:rsidRDefault="007B017A" w:rsidP="007B017A">
      <w:pPr>
        <w:numPr>
          <w:ilvl w:val="0"/>
          <w:numId w:val="35"/>
        </w:numPr>
      </w:pPr>
      <w:r w:rsidRPr="007B017A">
        <w:t xml:space="preserve"> если четверо - в 56 лет;</w:t>
      </w:r>
    </w:p>
    <w:p w14:paraId="2D9B735B" w14:textId="77777777" w:rsidR="007B017A" w:rsidRPr="007B017A" w:rsidRDefault="007B017A" w:rsidP="007B017A">
      <w:pPr>
        <w:numPr>
          <w:ilvl w:val="0"/>
          <w:numId w:val="35"/>
        </w:numPr>
      </w:pPr>
      <w:r w:rsidRPr="007B017A">
        <w:t xml:space="preserve"> если пятеро и более - в 50 лет.</w:t>
      </w:r>
    </w:p>
    <w:p w14:paraId="3FA53091" w14:textId="77777777" w:rsidR="007B017A" w:rsidRPr="007B017A" w:rsidRDefault="007B017A" w:rsidP="007B017A">
      <w:r w:rsidRPr="007B017A">
        <w:t>Для этого нужны не менее 15 лет страхового стажа и не менее 30 пенсионных баллов.</w:t>
      </w:r>
    </w:p>
    <w:p w14:paraId="3F450198" w14:textId="77777777" w:rsidR="007B017A" w:rsidRPr="007B017A" w:rsidRDefault="007B017A" w:rsidP="007B017A">
      <w:r w:rsidRPr="007B017A">
        <w:t xml:space="preserve">Обратите внимание: также с 2026 года при перерасчете можно учитывать периоды ухода не только за первыми четырьмя детьми, но и за пятым и последующими. Но это не фиксированная прибавка для всех. Итоговая сумма добавки к пенсии зависит от стажа, </w:t>
      </w:r>
      <w:r w:rsidRPr="007B017A">
        <w:rPr>
          <w:b/>
        </w:rPr>
        <w:t>пенсионных коэффициентов</w:t>
      </w:r>
      <w:r w:rsidRPr="007B017A">
        <w:t xml:space="preserve"> и того, был ли такой пересчет вообще выгоден.</w:t>
      </w:r>
    </w:p>
    <w:p w14:paraId="555AF2AB" w14:textId="77777777" w:rsidR="007B017A" w:rsidRPr="007B017A" w:rsidRDefault="007B017A" w:rsidP="007B017A">
      <w:r w:rsidRPr="007B017A">
        <w:t>Размер доплаты к пенсии за детей</w:t>
      </w:r>
    </w:p>
    <w:p w14:paraId="1D1C6AC8" w14:textId="77777777" w:rsidR="007B017A" w:rsidRPr="007B017A" w:rsidRDefault="007B017A" w:rsidP="007B017A">
      <w:r w:rsidRPr="007B017A">
        <w:t>В таблице ниже перечислили, за что в 2026 году можно получить прибавку к пенсии за детей и в каком размере.</w:t>
      </w:r>
    </w:p>
    <w:tbl>
      <w:tblPr>
        <w:tblW w:w="0" w:type="auto"/>
        <w:tblLook w:val="04A0" w:firstRow="1" w:lastRow="0" w:firstColumn="1" w:lastColumn="0" w:noHBand="0" w:noVBand="1"/>
      </w:tblPr>
      <w:tblGrid>
        <w:gridCol w:w="2142"/>
        <w:gridCol w:w="2383"/>
        <w:gridCol w:w="2154"/>
        <w:gridCol w:w="2392"/>
      </w:tblGrid>
      <w:tr w:rsidR="007B017A" w:rsidRPr="007B017A" w14:paraId="4D9AF03C" w14:textId="77777777" w:rsidTr="00704760">
        <w:tc>
          <w:tcPr>
            <w:tcW w:w="0" w:type="auto"/>
          </w:tcPr>
          <w:p w14:paraId="66393A45" w14:textId="77777777" w:rsidR="007B017A" w:rsidRPr="007B017A" w:rsidRDefault="007B017A" w:rsidP="007B017A">
            <w:r w:rsidRPr="007B017A">
              <w:t xml:space="preserve">   Что положено</w:t>
            </w:r>
          </w:p>
        </w:tc>
        <w:tc>
          <w:tcPr>
            <w:tcW w:w="0" w:type="auto"/>
          </w:tcPr>
          <w:p w14:paraId="3C7D4B13" w14:textId="77777777" w:rsidR="007B017A" w:rsidRPr="007B017A" w:rsidRDefault="007B017A" w:rsidP="007B017A">
            <w:r w:rsidRPr="007B017A">
              <w:t xml:space="preserve">   Кому положено</w:t>
            </w:r>
          </w:p>
        </w:tc>
        <w:tc>
          <w:tcPr>
            <w:tcW w:w="0" w:type="auto"/>
          </w:tcPr>
          <w:p w14:paraId="2DB5E1DC" w14:textId="77777777" w:rsidR="007B017A" w:rsidRPr="007B017A" w:rsidRDefault="007B017A" w:rsidP="007B017A">
            <w:r w:rsidRPr="007B017A">
              <w:t xml:space="preserve">   Сколько можно в 2026 году</w:t>
            </w:r>
          </w:p>
        </w:tc>
        <w:tc>
          <w:tcPr>
            <w:tcW w:w="0" w:type="auto"/>
          </w:tcPr>
          <w:p w14:paraId="35A6731D" w14:textId="77777777" w:rsidR="007B017A" w:rsidRPr="007B017A" w:rsidRDefault="007B017A" w:rsidP="007B017A">
            <w:r w:rsidRPr="007B017A">
              <w:t xml:space="preserve">   Важно учесть</w:t>
            </w:r>
          </w:p>
        </w:tc>
      </w:tr>
      <w:tr w:rsidR="007B017A" w:rsidRPr="007B017A" w14:paraId="35051677" w14:textId="77777777" w:rsidTr="00704760">
        <w:tc>
          <w:tcPr>
            <w:tcW w:w="0" w:type="auto"/>
          </w:tcPr>
          <w:p w14:paraId="4BFEF953" w14:textId="77777777" w:rsidR="007B017A" w:rsidRPr="007B017A" w:rsidRDefault="007B017A" w:rsidP="007B017A">
            <w:r w:rsidRPr="007B017A">
              <w:t xml:space="preserve">   Доплата к страховой пенсии за ребенка-иждивенца</w:t>
            </w:r>
          </w:p>
        </w:tc>
        <w:tc>
          <w:tcPr>
            <w:tcW w:w="0" w:type="auto"/>
          </w:tcPr>
          <w:p w14:paraId="0FAFC297" w14:textId="77777777" w:rsidR="007B017A" w:rsidRPr="007B017A" w:rsidRDefault="007B017A" w:rsidP="007B017A">
            <w:r w:rsidRPr="007B017A">
              <w:t xml:space="preserve">   Получателям страховой пенсии по старости или по инвалидности, если на иждивении есть ребенок до 18 лет или студент-очник до 23 лет</w:t>
            </w:r>
          </w:p>
        </w:tc>
        <w:tc>
          <w:tcPr>
            <w:tcW w:w="0" w:type="auto"/>
          </w:tcPr>
          <w:p w14:paraId="64C8E1BC" w14:textId="77777777" w:rsidR="007B017A" w:rsidRPr="007B017A" w:rsidRDefault="007B017A" w:rsidP="007B017A">
            <w:r w:rsidRPr="007B017A">
              <w:t xml:space="preserve">  </w:t>
            </w:r>
          </w:p>
          <w:p w14:paraId="0988E30F" w14:textId="77777777" w:rsidR="007B017A" w:rsidRPr="007B017A" w:rsidRDefault="007B017A" w:rsidP="007B017A">
            <w:pPr>
              <w:numPr>
                <w:ilvl w:val="0"/>
                <w:numId w:val="36"/>
              </w:numPr>
            </w:pPr>
            <w:r w:rsidRPr="007B017A">
              <w:t xml:space="preserve"> За одного ребенка - 3194,90 рубля;</w:t>
            </w:r>
          </w:p>
          <w:p w14:paraId="637B704B" w14:textId="77777777" w:rsidR="007B017A" w:rsidRPr="007B017A" w:rsidRDefault="007B017A" w:rsidP="007B017A">
            <w:pPr>
              <w:numPr>
                <w:ilvl w:val="0"/>
                <w:numId w:val="36"/>
              </w:numPr>
            </w:pPr>
            <w:r w:rsidRPr="007B017A">
              <w:t xml:space="preserve"> за двоих - 6389,80 рубля; </w:t>
            </w:r>
          </w:p>
          <w:p w14:paraId="118FCFC8" w14:textId="77777777" w:rsidR="007B017A" w:rsidRPr="007B017A" w:rsidRDefault="007B017A" w:rsidP="007B017A">
            <w:pPr>
              <w:numPr>
                <w:ilvl w:val="0"/>
                <w:numId w:val="36"/>
              </w:numPr>
            </w:pPr>
            <w:r w:rsidRPr="007B017A">
              <w:t xml:space="preserve"> за троих и более - 9584,69 рубля</w:t>
            </w:r>
          </w:p>
        </w:tc>
        <w:tc>
          <w:tcPr>
            <w:tcW w:w="0" w:type="auto"/>
          </w:tcPr>
          <w:p w14:paraId="5522D9A9" w14:textId="77777777" w:rsidR="007B017A" w:rsidRPr="007B017A" w:rsidRDefault="007B017A" w:rsidP="007B017A">
            <w:r w:rsidRPr="007B017A">
              <w:t xml:space="preserve">   Это 1/3 фиксированной выплаты за каждого иждивенца, но максимум - за троих; такую прибавку могут оформить оба родителя-пенсионера</w:t>
            </w:r>
          </w:p>
        </w:tc>
      </w:tr>
      <w:tr w:rsidR="007B017A" w:rsidRPr="007B017A" w14:paraId="3D45A75E" w14:textId="77777777" w:rsidTr="00704760">
        <w:tc>
          <w:tcPr>
            <w:tcW w:w="0" w:type="auto"/>
          </w:tcPr>
          <w:p w14:paraId="1F3BA68E" w14:textId="77777777" w:rsidR="007B017A" w:rsidRPr="007B017A" w:rsidRDefault="007B017A" w:rsidP="007B017A">
            <w:r w:rsidRPr="007B017A">
              <w:t xml:space="preserve">   Перерасчет пенсии за уход за первым ребенком до полутора лет</w:t>
            </w:r>
          </w:p>
        </w:tc>
        <w:tc>
          <w:tcPr>
            <w:tcW w:w="0" w:type="auto"/>
          </w:tcPr>
          <w:p w14:paraId="4E714876" w14:textId="77777777" w:rsidR="007B017A" w:rsidRPr="007B017A" w:rsidRDefault="007B017A" w:rsidP="007B017A">
            <w:r w:rsidRPr="007B017A">
              <w:t xml:space="preserve">   Одному из родителей или усыновителей, если такой вариант выгоднее, чем уже учтенный период работы</w:t>
            </w:r>
          </w:p>
        </w:tc>
        <w:tc>
          <w:tcPr>
            <w:tcW w:w="0" w:type="auto"/>
          </w:tcPr>
          <w:p w14:paraId="6AF5BD84" w14:textId="77777777" w:rsidR="007B017A" w:rsidRPr="007B017A" w:rsidRDefault="007B017A" w:rsidP="007B017A">
            <w:r w:rsidRPr="007B017A">
              <w:t xml:space="preserve">   2,7 пенсионного балла за полтора года ухода. Это примерно 423,25 рубля прибавки к пенсии</w:t>
            </w:r>
          </w:p>
        </w:tc>
        <w:tc>
          <w:tcPr>
            <w:tcW w:w="0" w:type="auto"/>
          </w:tcPr>
          <w:p w14:paraId="70746B4F" w14:textId="77777777" w:rsidR="007B017A" w:rsidRPr="007B017A" w:rsidRDefault="007B017A" w:rsidP="007B017A">
            <w:r w:rsidRPr="007B017A">
              <w:t xml:space="preserve">   За один год ухода начисляют 1,8 коэффициента. Фиксированной суммы здесь нет. Социальный фонд всегда сравнивает, что выгоднее</w:t>
            </w:r>
          </w:p>
        </w:tc>
      </w:tr>
      <w:tr w:rsidR="007B017A" w:rsidRPr="007B017A" w14:paraId="3B9F2361" w14:textId="77777777" w:rsidTr="00704760">
        <w:tc>
          <w:tcPr>
            <w:tcW w:w="0" w:type="auto"/>
          </w:tcPr>
          <w:p w14:paraId="343289C1" w14:textId="77777777" w:rsidR="007B017A" w:rsidRPr="007B017A" w:rsidRDefault="007B017A" w:rsidP="007B017A">
            <w:r w:rsidRPr="007B017A">
              <w:t xml:space="preserve">   Перерасчет пенсии за уход за вторым ребенком до полутора лет</w:t>
            </w:r>
          </w:p>
        </w:tc>
        <w:tc>
          <w:tcPr>
            <w:tcW w:w="0" w:type="auto"/>
          </w:tcPr>
          <w:p w14:paraId="11DB8B55" w14:textId="77777777" w:rsidR="007B017A" w:rsidRPr="007B017A" w:rsidRDefault="007B017A" w:rsidP="007B017A">
            <w:r w:rsidRPr="007B017A">
              <w:t xml:space="preserve">   Одному из родителей или усыновителей, если такой вариант выгоднее, чем уже учтенный период работы</w:t>
            </w:r>
          </w:p>
        </w:tc>
        <w:tc>
          <w:tcPr>
            <w:tcW w:w="0" w:type="auto"/>
          </w:tcPr>
          <w:p w14:paraId="2E7CE3AB" w14:textId="77777777" w:rsidR="007B017A" w:rsidRPr="007B017A" w:rsidRDefault="007B017A" w:rsidP="007B017A">
            <w:r w:rsidRPr="007B017A">
              <w:t xml:space="preserve">   5,4 пенсионного коэффициента. Это примерно 846,50 рубля</w:t>
            </w:r>
          </w:p>
        </w:tc>
        <w:tc>
          <w:tcPr>
            <w:tcW w:w="0" w:type="auto"/>
          </w:tcPr>
          <w:p w14:paraId="0836DBE9" w14:textId="77777777" w:rsidR="007B017A" w:rsidRPr="007B017A" w:rsidRDefault="007B017A" w:rsidP="007B017A">
            <w:r w:rsidRPr="007B017A">
              <w:t xml:space="preserve">   За один год ухода начисляют 3,6 коэффициента</w:t>
            </w:r>
          </w:p>
        </w:tc>
      </w:tr>
      <w:tr w:rsidR="007B017A" w:rsidRPr="007B017A" w14:paraId="3AFF84DE" w14:textId="77777777" w:rsidTr="00704760">
        <w:tc>
          <w:tcPr>
            <w:tcW w:w="0" w:type="auto"/>
          </w:tcPr>
          <w:p w14:paraId="631D20BE" w14:textId="77777777" w:rsidR="007B017A" w:rsidRPr="007B017A" w:rsidRDefault="007B017A" w:rsidP="007B017A">
            <w:r w:rsidRPr="007B017A">
              <w:t xml:space="preserve">   Перерасчет пенсии за уход за третьим ребенком до полутора лет</w:t>
            </w:r>
          </w:p>
        </w:tc>
        <w:tc>
          <w:tcPr>
            <w:tcW w:w="0" w:type="auto"/>
          </w:tcPr>
          <w:p w14:paraId="6F7E176D" w14:textId="77777777" w:rsidR="007B017A" w:rsidRPr="007B017A" w:rsidRDefault="007B017A" w:rsidP="007B017A">
            <w:r w:rsidRPr="007B017A">
              <w:t xml:space="preserve">   Одному из родителей или усыновителей, если такой вариант </w:t>
            </w:r>
            <w:r w:rsidRPr="007B017A">
              <w:lastRenderedPageBreak/>
              <w:t>выгоднее, чем уже учтенный период работы</w:t>
            </w:r>
          </w:p>
        </w:tc>
        <w:tc>
          <w:tcPr>
            <w:tcW w:w="0" w:type="auto"/>
          </w:tcPr>
          <w:p w14:paraId="53559AD8" w14:textId="77777777" w:rsidR="007B017A" w:rsidRPr="007B017A" w:rsidRDefault="007B017A" w:rsidP="007B017A">
            <w:r w:rsidRPr="007B017A">
              <w:lastRenderedPageBreak/>
              <w:t xml:space="preserve">   8,1 пенсионного коэффициента. Это примерно 1269,76 рубля</w:t>
            </w:r>
          </w:p>
        </w:tc>
        <w:tc>
          <w:tcPr>
            <w:tcW w:w="0" w:type="auto"/>
          </w:tcPr>
          <w:p w14:paraId="1622400A" w14:textId="77777777" w:rsidR="007B017A" w:rsidRPr="007B017A" w:rsidRDefault="007B017A" w:rsidP="007B017A">
            <w:r w:rsidRPr="007B017A">
              <w:t xml:space="preserve">   За один год ухода начисляют 5,4 коэффициента</w:t>
            </w:r>
          </w:p>
        </w:tc>
      </w:tr>
      <w:tr w:rsidR="007B017A" w:rsidRPr="007B017A" w14:paraId="741606C0" w14:textId="77777777" w:rsidTr="00704760">
        <w:tc>
          <w:tcPr>
            <w:tcW w:w="0" w:type="auto"/>
          </w:tcPr>
          <w:p w14:paraId="77990C31" w14:textId="77777777" w:rsidR="007B017A" w:rsidRPr="007B017A" w:rsidRDefault="007B017A" w:rsidP="007B017A">
            <w:r w:rsidRPr="007B017A">
              <w:t xml:space="preserve">   Перерасчет пенсии за уход за четвертым, пятым и последующими детьми до полутора лет</w:t>
            </w:r>
          </w:p>
        </w:tc>
        <w:tc>
          <w:tcPr>
            <w:tcW w:w="0" w:type="auto"/>
          </w:tcPr>
          <w:p w14:paraId="4575A1F2" w14:textId="77777777" w:rsidR="007B017A" w:rsidRPr="007B017A" w:rsidRDefault="007B017A" w:rsidP="007B017A">
            <w:r w:rsidRPr="007B017A">
              <w:t xml:space="preserve">   Одному из родителей или усыновителей, если такой вариант выгоднее, чем уже учтенный период работы</w:t>
            </w:r>
          </w:p>
        </w:tc>
        <w:tc>
          <w:tcPr>
            <w:tcW w:w="0" w:type="auto"/>
          </w:tcPr>
          <w:p w14:paraId="4CD29B34" w14:textId="77777777" w:rsidR="007B017A" w:rsidRPr="007B017A" w:rsidRDefault="007B017A" w:rsidP="007B017A">
            <w:r w:rsidRPr="007B017A">
              <w:t xml:space="preserve">   По 8,1 пенсионного балла за каждого ребенка за полный период ухода. Это примерно по 1269,76 рубля</w:t>
            </w:r>
          </w:p>
        </w:tc>
        <w:tc>
          <w:tcPr>
            <w:tcW w:w="0" w:type="auto"/>
          </w:tcPr>
          <w:p w14:paraId="4698EF02" w14:textId="77777777" w:rsidR="007B017A" w:rsidRPr="007B017A" w:rsidRDefault="007B017A" w:rsidP="007B017A">
            <w:r w:rsidRPr="007B017A">
              <w:t xml:space="preserve">   С 1 января 2026 года периоды ухода учитывают без ограничения по количеству детей</w:t>
            </w:r>
          </w:p>
        </w:tc>
      </w:tr>
      <w:tr w:rsidR="007B017A" w:rsidRPr="007B017A" w14:paraId="30D67BC7" w14:textId="77777777" w:rsidTr="00704760">
        <w:tc>
          <w:tcPr>
            <w:tcW w:w="0" w:type="auto"/>
          </w:tcPr>
          <w:p w14:paraId="0C0DEA97" w14:textId="77777777" w:rsidR="007B017A" w:rsidRPr="007B017A" w:rsidRDefault="007B017A" w:rsidP="007B017A">
            <w:r w:rsidRPr="007B017A">
              <w:t xml:space="preserve">   Досрочная страховая пенсия многодетной матери</w:t>
            </w:r>
          </w:p>
        </w:tc>
        <w:tc>
          <w:tcPr>
            <w:tcW w:w="0" w:type="auto"/>
          </w:tcPr>
          <w:p w14:paraId="0CED597B" w14:textId="77777777" w:rsidR="007B017A" w:rsidRPr="007B017A" w:rsidRDefault="007B017A" w:rsidP="007B017A">
            <w:r w:rsidRPr="007B017A">
              <w:t xml:space="preserve">   Женщинам, которые родили и воспитали детей до восьми лет и выполнили условия по стажу и коэффициентам</w:t>
            </w:r>
          </w:p>
        </w:tc>
        <w:tc>
          <w:tcPr>
            <w:tcW w:w="0" w:type="auto"/>
          </w:tcPr>
          <w:p w14:paraId="088E871F" w14:textId="77777777" w:rsidR="007B017A" w:rsidRPr="007B017A" w:rsidRDefault="007B017A" w:rsidP="007B017A">
            <w:r w:rsidRPr="007B017A">
              <w:t xml:space="preserve">   С тремя детьми на пенсии можно выйти с 57 лет. При четверых - с 56 лет. При пятерых и более - с 50 лет</w:t>
            </w:r>
          </w:p>
        </w:tc>
        <w:tc>
          <w:tcPr>
            <w:tcW w:w="0" w:type="auto"/>
          </w:tcPr>
          <w:p w14:paraId="5EE27605" w14:textId="77777777" w:rsidR="007B017A" w:rsidRPr="007B017A" w:rsidRDefault="007B017A" w:rsidP="007B017A">
            <w:r w:rsidRPr="007B017A">
              <w:t xml:space="preserve">   Нужны не менее 15 лет страхового стажа и не менее 30 пенсионных коэффициентов </w:t>
            </w:r>
          </w:p>
        </w:tc>
      </w:tr>
    </w:tbl>
    <w:p w14:paraId="2F575297" w14:textId="77777777" w:rsidR="007B017A" w:rsidRPr="007B017A" w:rsidRDefault="007B017A" w:rsidP="007B017A">
      <w:r w:rsidRPr="007B017A">
        <w:t>Доплата за детей-иждивенцев - это фиксированная надбавка к уже назначенной пенсии здесь и сейчас. Перерасчет за периоды ухода - это индивидуальный пересмотр пенсии за прошлые годы, и его сумма заранее не известна: она зависит от количества пенсионных баллов, стажа и того, что именно уже учтено в пенсионном деле.</w:t>
      </w:r>
    </w:p>
    <w:p w14:paraId="440847C4" w14:textId="77777777" w:rsidR="007B017A" w:rsidRPr="007B017A" w:rsidRDefault="007B017A" w:rsidP="007B017A">
      <w:r w:rsidRPr="007B017A">
        <w:t>Отдельной федеральной надбавки именно за статус многодетной матери нет: деньги выплачиваются либо как доплата за ребенка-иждивенца, либо через перерасчет пенсии, а сам статус многодетной матери в первую очередь дает право выйти на пенсию раньше.</w:t>
      </w:r>
    </w:p>
    <w:p w14:paraId="0CB60D09" w14:textId="77777777" w:rsidR="007B017A" w:rsidRPr="007B017A" w:rsidRDefault="007B017A" w:rsidP="007B017A">
      <w:r w:rsidRPr="007B017A">
        <w:t xml:space="preserve">На </w:t>
      </w:r>
      <w:proofErr w:type="spellStart"/>
      <w:r w:rsidRPr="007B017A">
        <w:t>Банки.ру</w:t>
      </w:r>
      <w:proofErr w:type="spellEnd"/>
      <w:r w:rsidRPr="007B017A">
        <w:t xml:space="preserve"> можно оформить карту «Мир» для получения пенсии и получить 2000 бонусов на счет.</w:t>
      </w:r>
    </w:p>
    <w:p w14:paraId="3F1EDC26" w14:textId="77777777" w:rsidR="007B017A" w:rsidRPr="007B017A" w:rsidRDefault="007B017A" w:rsidP="007B017A">
      <w:r w:rsidRPr="007B017A">
        <w:t>Как оформить доплату к пенсии за детей</w:t>
      </w:r>
    </w:p>
    <w:p w14:paraId="1DF07B64" w14:textId="77777777" w:rsidR="007B017A" w:rsidRPr="007B017A" w:rsidRDefault="007B017A" w:rsidP="007B017A">
      <w:r w:rsidRPr="007B017A">
        <w:t>Чтобы оформить доплату за ребенка-иждивенца, нужно подать заявление на перерасчет пенсии. Сделать это можно тремя способами: через «</w:t>
      </w:r>
      <w:proofErr w:type="spellStart"/>
      <w:r w:rsidRPr="007B017A">
        <w:t>Госуслуги</w:t>
      </w:r>
      <w:proofErr w:type="spellEnd"/>
      <w:r w:rsidRPr="007B017A">
        <w:t>», в клиентской службе Социального фонда или в МФЦ.</w:t>
      </w:r>
    </w:p>
    <w:p w14:paraId="2DBA8026" w14:textId="77777777" w:rsidR="007B017A" w:rsidRPr="007B017A" w:rsidRDefault="007B017A" w:rsidP="007B017A">
      <w:r w:rsidRPr="007B017A">
        <w:t>Подать заявление можно онлайн через «</w:t>
      </w:r>
      <w:proofErr w:type="spellStart"/>
      <w:r w:rsidRPr="007B017A">
        <w:t>Госуслуги</w:t>
      </w:r>
      <w:proofErr w:type="spellEnd"/>
      <w:r w:rsidRPr="007B017A">
        <w:t>» или лично - в клиентской службе Социального фонда и в некоторых МФЦ.</w:t>
      </w:r>
    </w:p>
    <w:p w14:paraId="66D2FCF5" w14:textId="77777777" w:rsidR="007B017A" w:rsidRPr="007B017A" w:rsidRDefault="007B017A" w:rsidP="007B017A">
      <w:r w:rsidRPr="007B017A">
        <w:t>Чтобы оформить доплату через «</w:t>
      </w:r>
      <w:proofErr w:type="spellStart"/>
      <w:r w:rsidRPr="007B017A">
        <w:t>Госуслуги</w:t>
      </w:r>
      <w:proofErr w:type="spellEnd"/>
      <w:r w:rsidRPr="007B017A">
        <w:t>», необходимо:</w:t>
      </w:r>
    </w:p>
    <w:p w14:paraId="473F23F6" w14:textId="77777777" w:rsidR="007B017A" w:rsidRPr="007B017A" w:rsidRDefault="007B017A" w:rsidP="007B017A">
      <w:pPr>
        <w:numPr>
          <w:ilvl w:val="0"/>
          <w:numId w:val="37"/>
        </w:numPr>
      </w:pPr>
      <w:r w:rsidRPr="007B017A">
        <w:t xml:space="preserve"> зайти в сервис «Перерасчет пенсии»;</w:t>
      </w:r>
    </w:p>
    <w:p w14:paraId="5C536FDA" w14:textId="77777777" w:rsidR="007B017A" w:rsidRPr="007B017A" w:rsidRDefault="007B017A" w:rsidP="007B017A">
      <w:pPr>
        <w:numPr>
          <w:ilvl w:val="0"/>
          <w:numId w:val="37"/>
        </w:numPr>
      </w:pPr>
      <w:r w:rsidRPr="007B017A">
        <w:t xml:space="preserve"> выбрать основание, связанное с иждивенцами;</w:t>
      </w:r>
    </w:p>
    <w:p w14:paraId="07F6F616" w14:textId="77777777" w:rsidR="007B017A" w:rsidRPr="007B017A" w:rsidRDefault="007B017A" w:rsidP="007B017A">
      <w:pPr>
        <w:numPr>
          <w:ilvl w:val="0"/>
          <w:numId w:val="37"/>
        </w:numPr>
      </w:pPr>
      <w:r w:rsidRPr="007B017A">
        <w:t xml:space="preserve"> заполнить заявление;</w:t>
      </w:r>
    </w:p>
    <w:p w14:paraId="284B4F15" w14:textId="77777777" w:rsidR="007B017A" w:rsidRPr="007B017A" w:rsidRDefault="007B017A" w:rsidP="007B017A">
      <w:pPr>
        <w:numPr>
          <w:ilvl w:val="0"/>
          <w:numId w:val="37"/>
        </w:numPr>
      </w:pPr>
      <w:r w:rsidRPr="007B017A">
        <w:t xml:space="preserve"> прикрепить документы, если сервис их запросит;</w:t>
      </w:r>
    </w:p>
    <w:p w14:paraId="6C25AF18" w14:textId="77777777" w:rsidR="007B017A" w:rsidRPr="007B017A" w:rsidRDefault="007B017A" w:rsidP="007B017A">
      <w:pPr>
        <w:numPr>
          <w:ilvl w:val="0"/>
          <w:numId w:val="37"/>
        </w:numPr>
      </w:pPr>
      <w:r w:rsidRPr="007B017A">
        <w:t xml:space="preserve"> отправить заявление и дождаться решения.</w:t>
      </w:r>
    </w:p>
    <w:p w14:paraId="7CBB1D15" w14:textId="77777777" w:rsidR="007B017A" w:rsidRPr="007B017A" w:rsidRDefault="007B017A" w:rsidP="007B017A">
      <w:r w:rsidRPr="007B017A">
        <w:t>Документы также можно подать лично в отделении Социального фонда или МФЦ с паспортом и подтверждающими бумагами. Сотрудник примет заявление и скажет, хватает ли документов или что-то нужно донести.</w:t>
      </w:r>
    </w:p>
    <w:p w14:paraId="3157A817" w14:textId="77777777" w:rsidR="007B017A" w:rsidRPr="007B017A" w:rsidRDefault="007B017A" w:rsidP="007B017A">
      <w:r w:rsidRPr="007B017A">
        <w:lastRenderedPageBreak/>
        <w:t>Заявление рассматривают после того, как фонд получит все нужные сведения. Если право на доплату подтвердится, пенсию пересчитают. Повышенную сумму начнут платить с 1-го числа месяца, следующего за месяцем обращения.</w:t>
      </w:r>
    </w:p>
    <w:p w14:paraId="0AD83EC5" w14:textId="77777777" w:rsidR="007B017A" w:rsidRPr="007B017A" w:rsidRDefault="007B017A" w:rsidP="007B017A">
      <w:r w:rsidRPr="007B017A">
        <w:t>Если речь не о доплате за иждивенца, а о перерасчете пенсии за периоды ухода за детьми, заявление также подают через «</w:t>
      </w:r>
      <w:proofErr w:type="spellStart"/>
      <w:r w:rsidRPr="007B017A">
        <w:t>Госуслуги</w:t>
      </w:r>
      <w:proofErr w:type="spellEnd"/>
      <w:r w:rsidRPr="007B017A">
        <w:t>», МФЦ или Социальный фонд. Но основание в этом случае другое: учет периодов ухода за ребенком.</w:t>
      </w:r>
    </w:p>
    <w:p w14:paraId="24ECB8D3" w14:textId="77777777" w:rsidR="007B017A" w:rsidRPr="007B017A" w:rsidRDefault="007B017A" w:rsidP="007B017A">
      <w:r w:rsidRPr="007B017A">
        <w:t>Точный список документов зависит от ситуации. Обычно для ребенка до 18 лет нужны:</w:t>
      </w:r>
    </w:p>
    <w:p w14:paraId="287B4567" w14:textId="77777777" w:rsidR="007B017A" w:rsidRPr="007B017A" w:rsidRDefault="007B017A" w:rsidP="007B017A">
      <w:pPr>
        <w:numPr>
          <w:ilvl w:val="0"/>
          <w:numId w:val="38"/>
        </w:numPr>
      </w:pPr>
      <w:r w:rsidRPr="007B017A">
        <w:t xml:space="preserve"> паспорт пенсионера; </w:t>
      </w:r>
    </w:p>
    <w:p w14:paraId="1C225697" w14:textId="77777777" w:rsidR="007B017A" w:rsidRPr="007B017A" w:rsidRDefault="007B017A" w:rsidP="007B017A">
      <w:pPr>
        <w:numPr>
          <w:ilvl w:val="0"/>
          <w:numId w:val="38"/>
        </w:numPr>
      </w:pPr>
      <w:r w:rsidRPr="007B017A">
        <w:t xml:space="preserve"> свидетельство о рождении ребенка;</w:t>
      </w:r>
    </w:p>
    <w:p w14:paraId="6C608DFC" w14:textId="77777777" w:rsidR="007B017A" w:rsidRPr="007B017A" w:rsidRDefault="007B017A" w:rsidP="007B017A">
      <w:pPr>
        <w:numPr>
          <w:ilvl w:val="0"/>
          <w:numId w:val="38"/>
        </w:numPr>
      </w:pPr>
      <w:r w:rsidRPr="007B017A">
        <w:t xml:space="preserve"> документы об опеке или попечительстве, если пенсионер не родитель.</w:t>
      </w:r>
    </w:p>
    <w:p w14:paraId="4F33E00D" w14:textId="77777777" w:rsidR="007B017A" w:rsidRPr="007B017A" w:rsidRDefault="007B017A" w:rsidP="007B017A">
      <w:r w:rsidRPr="007B017A">
        <w:t>Для студента старше 18 лет могут дополнительно попросить:</w:t>
      </w:r>
    </w:p>
    <w:p w14:paraId="142734F5" w14:textId="77777777" w:rsidR="007B017A" w:rsidRPr="007B017A" w:rsidRDefault="007B017A" w:rsidP="007B017A">
      <w:pPr>
        <w:numPr>
          <w:ilvl w:val="0"/>
          <w:numId w:val="39"/>
        </w:numPr>
      </w:pPr>
      <w:r w:rsidRPr="007B017A">
        <w:t xml:space="preserve"> справку из вуза или колледжа об очном обучении;</w:t>
      </w:r>
    </w:p>
    <w:p w14:paraId="3F275380" w14:textId="77777777" w:rsidR="007B017A" w:rsidRPr="007B017A" w:rsidRDefault="007B017A" w:rsidP="007B017A">
      <w:pPr>
        <w:numPr>
          <w:ilvl w:val="0"/>
          <w:numId w:val="39"/>
        </w:numPr>
      </w:pPr>
      <w:r w:rsidRPr="007B017A">
        <w:t xml:space="preserve"> документы, которые подтверждают иждивение;</w:t>
      </w:r>
    </w:p>
    <w:p w14:paraId="62BB2DB0" w14:textId="77777777" w:rsidR="007B017A" w:rsidRPr="007B017A" w:rsidRDefault="007B017A" w:rsidP="007B017A">
      <w:pPr>
        <w:numPr>
          <w:ilvl w:val="0"/>
          <w:numId w:val="39"/>
        </w:numPr>
      </w:pPr>
      <w:r w:rsidRPr="007B017A">
        <w:t xml:space="preserve"> справку о совместном проживании, если она нужна фонду;</w:t>
      </w:r>
    </w:p>
    <w:p w14:paraId="41D4B11F" w14:textId="77777777" w:rsidR="007B017A" w:rsidRPr="007B017A" w:rsidRDefault="007B017A" w:rsidP="007B017A">
      <w:pPr>
        <w:numPr>
          <w:ilvl w:val="0"/>
          <w:numId w:val="39"/>
        </w:numPr>
      </w:pPr>
      <w:r w:rsidRPr="007B017A">
        <w:t xml:space="preserve"> документы о расходах на содержание ребенка, </w:t>
      </w:r>
      <w:proofErr w:type="gramStart"/>
      <w:r w:rsidRPr="007B017A">
        <w:t>например</w:t>
      </w:r>
      <w:proofErr w:type="gramEnd"/>
      <w:r w:rsidRPr="007B017A">
        <w:t xml:space="preserve"> договор на обучение, чеки или квитанции;</w:t>
      </w:r>
    </w:p>
    <w:p w14:paraId="179BD997" w14:textId="77777777" w:rsidR="007B017A" w:rsidRPr="007B017A" w:rsidRDefault="007B017A" w:rsidP="007B017A">
      <w:pPr>
        <w:numPr>
          <w:ilvl w:val="0"/>
          <w:numId w:val="39"/>
        </w:numPr>
      </w:pPr>
      <w:r w:rsidRPr="007B017A">
        <w:t xml:space="preserve"> сведения о доходах ребенка, если фонд проверяет, действительно ли он находится на содержании пенсионера.</w:t>
      </w:r>
    </w:p>
    <w:p w14:paraId="50F73BD6" w14:textId="77777777" w:rsidR="007B017A" w:rsidRPr="007B017A" w:rsidRDefault="007B017A" w:rsidP="007B017A">
      <w:r w:rsidRPr="007B017A">
        <w:t>Если часть сведений у Социального фонда уже есть, собирать все документы заново не придется.</w:t>
      </w:r>
    </w:p>
    <w:p w14:paraId="37BF739C" w14:textId="77777777" w:rsidR="007B017A" w:rsidRPr="007B017A" w:rsidRDefault="007B017A" w:rsidP="007B017A">
      <w:r w:rsidRPr="007B017A">
        <w:t>Доплата к пенсии за детей: главное</w:t>
      </w:r>
    </w:p>
    <w:p w14:paraId="46C2EC9B" w14:textId="77777777" w:rsidR="007B017A" w:rsidRPr="007B017A" w:rsidRDefault="007B017A" w:rsidP="007B017A">
      <w:pPr>
        <w:numPr>
          <w:ilvl w:val="0"/>
          <w:numId w:val="40"/>
        </w:numPr>
      </w:pPr>
      <w:r w:rsidRPr="007B017A">
        <w:t xml:space="preserve"> Доплата за детей - это не отдельная выплата, а прибавка к страховой пенсии за иждивенца. Обычно ее дают за ребенка до 18 лет, а после 18 лет - если он учится очно и остается на содержании пенсионера. </w:t>
      </w:r>
    </w:p>
    <w:p w14:paraId="3EFBD458" w14:textId="77777777" w:rsidR="007B017A" w:rsidRPr="007B017A" w:rsidRDefault="007B017A" w:rsidP="007B017A">
      <w:pPr>
        <w:numPr>
          <w:ilvl w:val="0"/>
          <w:numId w:val="40"/>
        </w:numPr>
      </w:pPr>
      <w:r w:rsidRPr="007B017A">
        <w:t xml:space="preserve"> В 2026 году размер доплаты такой: 3194,90 рубля за одного ребенка, 6389,80 рубля за двух, 9584,69 рубля за трех и более.</w:t>
      </w:r>
    </w:p>
    <w:p w14:paraId="5E0E0C3C" w14:textId="77777777" w:rsidR="007B017A" w:rsidRPr="007B017A" w:rsidRDefault="007B017A" w:rsidP="007B017A">
      <w:pPr>
        <w:numPr>
          <w:ilvl w:val="0"/>
          <w:numId w:val="40"/>
        </w:numPr>
      </w:pPr>
      <w:r w:rsidRPr="007B017A">
        <w:t xml:space="preserve"> Оформить прибавку могут оба родителя-пенсионера.</w:t>
      </w:r>
    </w:p>
    <w:p w14:paraId="5BF83296" w14:textId="77777777" w:rsidR="007B017A" w:rsidRPr="007B017A" w:rsidRDefault="007B017A" w:rsidP="007B017A">
      <w:pPr>
        <w:numPr>
          <w:ilvl w:val="0"/>
          <w:numId w:val="40"/>
        </w:numPr>
      </w:pPr>
      <w:r w:rsidRPr="007B017A">
        <w:t xml:space="preserve"> Доплата за иждивенца и перерасчет за периоды ухода за детьми - разные меры поддержки.</w:t>
      </w:r>
    </w:p>
    <w:p w14:paraId="5BB987B2" w14:textId="77777777" w:rsidR="007B017A" w:rsidRPr="007B017A" w:rsidRDefault="007B017A" w:rsidP="007B017A">
      <w:pPr>
        <w:numPr>
          <w:ilvl w:val="0"/>
          <w:numId w:val="40"/>
        </w:numPr>
      </w:pPr>
      <w:r w:rsidRPr="007B017A">
        <w:t xml:space="preserve"> Перерасчет за уход выгоден не всегда: Социальный фонд сравнивает его с уже учтенным периодом работы. Если перерасчет ухудшает положение пенсионера, пенсию не уменьшают. У многодетных матерей нет отдельной федеральной надбавки только за статус, но есть право на досрочную пенсию и в некоторых случаях - на перерасчет.</w:t>
      </w:r>
    </w:p>
    <w:p w14:paraId="7797A462" w14:textId="77777777" w:rsidR="007B017A" w:rsidRPr="007B017A" w:rsidRDefault="007B017A" w:rsidP="007B017A">
      <w:pPr>
        <w:numPr>
          <w:ilvl w:val="0"/>
          <w:numId w:val="40"/>
        </w:numPr>
      </w:pPr>
      <w:r w:rsidRPr="007B017A">
        <w:t xml:space="preserve"> Заявление можно подать через «</w:t>
      </w:r>
      <w:proofErr w:type="spellStart"/>
      <w:r w:rsidRPr="007B017A">
        <w:t>Госуслуги</w:t>
      </w:r>
      <w:proofErr w:type="spellEnd"/>
      <w:r w:rsidRPr="007B017A">
        <w:t>», МФЦ или Социальный фонд.</w:t>
      </w:r>
    </w:p>
    <w:p w14:paraId="6A507C26" w14:textId="6725BFD4" w:rsidR="007B017A" w:rsidRPr="00DB7397" w:rsidRDefault="003E0619" w:rsidP="00AD0961">
      <w:hyperlink r:id="rId20" w:history="1">
        <w:r w:rsidR="007B017A" w:rsidRPr="007B017A">
          <w:rPr>
            <w:rStyle w:val="a3"/>
          </w:rPr>
          <w:t>https://www.banki.ru/news/daytheme/?id=11023356</w:t>
        </w:r>
      </w:hyperlink>
    </w:p>
    <w:p w14:paraId="04A31F46" w14:textId="17051905" w:rsidR="00DB7397" w:rsidRPr="00DB7397" w:rsidRDefault="00DB7397" w:rsidP="00DB7397">
      <w:pPr>
        <w:pStyle w:val="2"/>
      </w:pPr>
      <w:bookmarkStart w:id="77" w:name="_Toc227133198"/>
      <w:r w:rsidRPr="00DB7397">
        <w:lastRenderedPageBreak/>
        <w:t xml:space="preserve">Главбух, 14.04.2026, </w:t>
      </w:r>
      <w:r w:rsidRPr="00DB7397">
        <w:rPr>
          <w:rFonts w:eastAsia="Verdana"/>
        </w:rPr>
        <w:t>Размеры пенсии по регионам РФ в 2026 году</w:t>
      </w:r>
      <w:bookmarkEnd w:id="77"/>
    </w:p>
    <w:p w14:paraId="00F37DCD" w14:textId="77777777" w:rsidR="00DB7397" w:rsidRPr="00DB7397" w:rsidRDefault="00DB7397" w:rsidP="00DB7397">
      <w:pPr>
        <w:pStyle w:val="3"/>
      </w:pPr>
      <w:bookmarkStart w:id="78" w:name="_Toc227133199"/>
      <w:r w:rsidRPr="00DB7397">
        <w:t>Размеры пенсии в России в 2026 году отличают от региона к региону. Точный размер определяет Социальный фонд России с учётом баллов пенсионера. Но в регионах действуют минимальные размеры пенсий. Смотрите таблицу с учётом последних изменений и повышений.</w:t>
      </w:r>
      <w:bookmarkEnd w:id="78"/>
    </w:p>
    <w:p w14:paraId="182DCBE3" w14:textId="77777777" w:rsidR="00DB7397" w:rsidRPr="00DB7397" w:rsidRDefault="00DB7397" w:rsidP="00DB7397">
      <w:r w:rsidRPr="00DB7397">
        <w:t>Из чего складывается размер пенсии</w:t>
      </w:r>
    </w:p>
    <w:p w14:paraId="2FF36F9A" w14:textId="77777777" w:rsidR="00DB7397" w:rsidRPr="00DB7397" w:rsidRDefault="00DB7397" w:rsidP="00DB7397">
      <w:r w:rsidRPr="00DB7397">
        <w:t>Повышение пенсий - значимая составляющая социальной защиты россиян. Ежегодно Правительство страны проводит индексацию выплат, поддерживая пенсионеров и адаптируя систему к меняющейся экономической ситуации.</w:t>
      </w:r>
    </w:p>
    <w:p w14:paraId="290D2566" w14:textId="77777777" w:rsidR="00DB7397" w:rsidRPr="00DB7397" w:rsidRDefault="00DB7397" w:rsidP="00DB7397">
      <w:r w:rsidRPr="00DB7397">
        <w:t>Структура страховой пенсии в России состоит из двух частей: накопленных пенсионных баллов (ИПК) и гарантированной фиксированной суммы. С первого января 2026 года стоимость одного пенсионного балла поднимется до 156,76 руб., а размер неизменной части выплаты увеличится до 9584,69 руб.</w:t>
      </w:r>
    </w:p>
    <w:p w14:paraId="78608FF5" w14:textId="77777777" w:rsidR="00DB7397" w:rsidRPr="00DB7397" w:rsidRDefault="00DB7397" w:rsidP="00DB7397">
      <w:r w:rsidRPr="00DB7397">
        <w:t>Как изменилась пенсия по старости в 2026 году</w:t>
      </w:r>
    </w:p>
    <w:p w14:paraId="2B7FA0A8" w14:textId="77777777" w:rsidR="00DB7397" w:rsidRPr="00DB7397" w:rsidRDefault="00DB7397" w:rsidP="00DB7397">
      <w:r w:rsidRPr="00DB7397">
        <w:t>Величина выплаты напрямую привязана к региональному прожиточному минимуму (ПМ). С 1 января в среднем по России установлены следующие значения ПМ: на душу населения - 18 939 рублей, для работающих граждан - 20 644 рубля, для пенсионеров - 16 288 рублей, для детей - 18 371 рубль.</w:t>
      </w:r>
    </w:p>
    <w:p w14:paraId="5A430573" w14:textId="77777777" w:rsidR="00DB7397" w:rsidRPr="00DB7397" w:rsidRDefault="00DB7397" w:rsidP="00DB7397">
      <w:r w:rsidRPr="00DB7397">
        <w:t>При этом регионы вправе устанавливать свой прожиточный минимум, который не может быть ниже федерального, но может превышать его.</w:t>
      </w:r>
    </w:p>
    <w:p w14:paraId="5835045D" w14:textId="77777777" w:rsidR="00DB7397" w:rsidRPr="00DB7397" w:rsidRDefault="00DB7397" w:rsidP="00DB7397">
      <w:r w:rsidRPr="00DB7397">
        <w:t>Каждый субъект РФ вправе утвердить свой прожиточный минимум - выше федерального, но не ниже.</w:t>
      </w:r>
    </w:p>
    <w:p w14:paraId="04F539BB" w14:textId="77777777" w:rsidR="00DB7397" w:rsidRPr="00DB7397" w:rsidRDefault="00DB7397" w:rsidP="00DB7397">
      <w:r w:rsidRPr="00DB7397">
        <w:t>Какой средний размер пенсии в России</w:t>
      </w:r>
    </w:p>
    <w:p w14:paraId="4EB47B85" w14:textId="77777777" w:rsidR="00DB7397" w:rsidRPr="00DB7397" w:rsidRDefault="00DB7397" w:rsidP="00DB7397">
      <w:r w:rsidRPr="00DB7397">
        <w:t>27,1 тысячи рублей - размер средней страховой пенсии по старости в России в 2026 году. Такая сумма получилась после индексации страховых пенсий по старости, по инвалидности и по потере кормильца на 7,6% с 1 января 2026 года.</w:t>
      </w:r>
    </w:p>
    <w:p w14:paraId="7CF38D2E" w14:textId="77777777" w:rsidR="00DB7397" w:rsidRPr="00DB7397" w:rsidRDefault="00DB7397" w:rsidP="00DB7397">
      <w:r w:rsidRPr="00DB7397">
        <w:t xml:space="preserve">Средний размер пенсии в 2026 году по данным </w:t>
      </w:r>
      <w:r w:rsidRPr="00DB7397">
        <w:rPr>
          <w:b/>
        </w:rPr>
        <w:t>СФР</w:t>
      </w:r>
    </w:p>
    <w:p w14:paraId="267C252F" w14:textId="77777777" w:rsidR="00DB7397" w:rsidRPr="00DB7397" w:rsidRDefault="00DB7397" w:rsidP="00DB7397">
      <w:r w:rsidRPr="00DB7397">
        <w:t xml:space="preserve">Сведения о численности пенсионеров, состоящих на учете в системе </w:t>
      </w:r>
      <w:r w:rsidRPr="00DB7397">
        <w:rPr>
          <w:b/>
        </w:rPr>
        <w:t>СФР</w:t>
      </w:r>
      <w:r w:rsidRPr="00DB7397">
        <w:t xml:space="preserve">, и среднем размере назначенного им </w:t>
      </w:r>
      <w:r w:rsidRPr="00DB7397">
        <w:rPr>
          <w:b/>
        </w:rPr>
        <w:t>пенсионного обеспечения</w:t>
      </w:r>
      <w:r w:rsidRPr="00DB7397">
        <w:t xml:space="preserve"> в номинальном выражении по состоянию на 1 февраля 2026 года (официальные данные Фонда).</w:t>
      </w:r>
    </w:p>
    <w:tbl>
      <w:tblPr>
        <w:tblStyle w:val="a4"/>
        <w:tblW w:w="5000" w:type="pct"/>
        <w:tblCellSpacing w:w="29" w:type="dxa"/>
        <w:tblCellMar>
          <w:top w:w="29" w:type="dxa"/>
          <w:left w:w="29" w:type="dxa"/>
          <w:bottom w:w="29" w:type="dxa"/>
          <w:right w:w="29" w:type="dxa"/>
        </w:tblCellMar>
        <w:tblLook w:val="04A0" w:firstRow="1" w:lastRow="0" w:firstColumn="1" w:lastColumn="0" w:noHBand="0" w:noVBand="1"/>
      </w:tblPr>
      <w:tblGrid>
        <w:gridCol w:w="3473"/>
        <w:gridCol w:w="1853"/>
        <w:gridCol w:w="1853"/>
        <w:gridCol w:w="1882"/>
      </w:tblGrid>
      <w:tr w:rsidR="00DB7397" w:rsidRPr="00DB7397" w14:paraId="20E37B88" w14:textId="77777777" w:rsidTr="00FA2F56">
        <w:trPr>
          <w:trHeight w:val="300"/>
          <w:tblCellSpacing w:w="29" w:type="dxa"/>
        </w:trPr>
        <w:tc>
          <w:tcPr>
            <w:tcW w:w="3195" w:type="dxa"/>
            <w:vMerge w:val="restart"/>
            <w:vAlign w:val="center"/>
          </w:tcPr>
          <w:p w14:paraId="03AB3F24" w14:textId="77777777" w:rsidR="00DB7397" w:rsidRPr="00DB7397" w:rsidRDefault="00DB7397" w:rsidP="00DB7397">
            <w:pPr>
              <w:spacing w:line="240" w:lineRule="auto"/>
              <w:ind w:left="0"/>
            </w:pPr>
            <w:r w:rsidRPr="00DB7397">
              <w:t xml:space="preserve">   Наименование показателя</w:t>
            </w:r>
          </w:p>
        </w:tc>
        <w:tc>
          <w:tcPr>
            <w:tcW w:w="1694" w:type="dxa"/>
            <w:vMerge w:val="restart"/>
            <w:vAlign w:val="center"/>
          </w:tcPr>
          <w:p w14:paraId="5BA1EAFE" w14:textId="77777777" w:rsidR="00DB7397" w:rsidRPr="00DB7397" w:rsidRDefault="00DB7397" w:rsidP="00DB7397">
            <w:pPr>
              <w:spacing w:line="240" w:lineRule="auto"/>
              <w:ind w:left="0"/>
            </w:pPr>
            <w:r w:rsidRPr="00DB7397">
              <w:t xml:space="preserve">   Средний размер пенсионного </w:t>
            </w:r>
            <w:proofErr w:type="spellStart"/>
            <w:r w:rsidRPr="00DB7397">
              <w:t>обеспечния</w:t>
            </w:r>
            <w:proofErr w:type="spellEnd"/>
            <w:r w:rsidRPr="00DB7397">
              <w:t>, рублей</w:t>
            </w:r>
          </w:p>
        </w:tc>
        <w:tc>
          <w:tcPr>
            <w:tcW w:w="3389" w:type="dxa"/>
            <w:gridSpan w:val="2"/>
            <w:vAlign w:val="center"/>
          </w:tcPr>
          <w:p w14:paraId="6DC104D6" w14:textId="77777777" w:rsidR="00DB7397" w:rsidRPr="00DB7397" w:rsidRDefault="00DB7397" w:rsidP="00DB7397">
            <w:pPr>
              <w:spacing w:line="240" w:lineRule="auto"/>
              <w:ind w:left="0"/>
            </w:pPr>
            <w:r w:rsidRPr="00DB7397">
              <w:t xml:space="preserve">   в том числе</w:t>
            </w:r>
          </w:p>
        </w:tc>
      </w:tr>
      <w:tr w:rsidR="00DB7397" w:rsidRPr="00DB7397" w14:paraId="135539EC" w14:textId="77777777" w:rsidTr="00FA2F56">
        <w:trPr>
          <w:trHeight w:val="1215"/>
          <w:tblCellSpacing w:w="29" w:type="dxa"/>
        </w:trPr>
        <w:tc>
          <w:tcPr>
            <w:tcW w:w="0" w:type="dxa"/>
            <w:vMerge/>
          </w:tcPr>
          <w:p w14:paraId="5206D890" w14:textId="77777777" w:rsidR="00DB7397" w:rsidRPr="00DB7397" w:rsidRDefault="00DB7397" w:rsidP="00DB7397">
            <w:pPr>
              <w:spacing w:line="240" w:lineRule="auto"/>
              <w:ind w:left="0"/>
            </w:pPr>
          </w:p>
        </w:tc>
        <w:tc>
          <w:tcPr>
            <w:tcW w:w="0" w:type="dxa"/>
            <w:vMerge/>
          </w:tcPr>
          <w:p w14:paraId="6BAEE314" w14:textId="77777777" w:rsidR="00DB7397" w:rsidRPr="00DB7397" w:rsidRDefault="00DB7397" w:rsidP="00DB7397">
            <w:pPr>
              <w:spacing w:line="240" w:lineRule="auto"/>
              <w:ind w:left="0"/>
            </w:pPr>
          </w:p>
        </w:tc>
        <w:tc>
          <w:tcPr>
            <w:tcW w:w="1694" w:type="dxa"/>
            <w:vAlign w:val="center"/>
          </w:tcPr>
          <w:p w14:paraId="2F4A5D25" w14:textId="77777777" w:rsidR="00DB7397" w:rsidRPr="00DB7397" w:rsidRDefault="00DB7397" w:rsidP="00DB7397">
            <w:pPr>
              <w:spacing w:line="240" w:lineRule="auto"/>
              <w:ind w:left="0"/>
            </w:pPr>
            <w:r w:rsidRPr="00DB7397">
              <w:t xml:space="preserve">    работающих пенсионеров</w:t>
            </w:r>
          </w:p>
        </w:tc>
        <w:tc>
          <w:tcPr>
            <w:tcW w:w="1694" w:type="dxa"/>
            <w:vAlign w:val="center"/>
          </w:tcPr>
          <w:p w14:paraId="52E4170D" w14:textId="77777777" w:rsidR="00DB7397" w:rsidRPr="00DB7397" w:rsidRDefault="00DB7397" w:rsidP="00DB7397">
            <w:pPr>
              <w:spacing w:line="240" w:lineRule="auto"/>
              <w:ind w:left="0"/>
            </w:pPr>
            <w:r w:rsidRPr="00DB7397">
              <w:t xml:space="preserve">   неработающих пенсионеров</w:t>
            </w:r>
          </w:p>
        </w:tc>
      </w:tr>
      <w:tr w:rsidR="00DB7397" w:rsidRPr="00DB7397" w14:paraId="09FD5D66" w14:textId="77777777" w:rsidTr="00FA2F56">
        <w:trPr>
          <w:trHeight w:val="315"/>
          <w:tblCellSpacing w:w="29" w:type="dxa"/>
        </w:trPr>
        <w:tc>
          <w:tcPr>
            <w:tcW w:w="3195" w:type="dxa"/>
            <w:vAlign w:val="center"/>
          </w:tcPr>
          <w:p w14:paraId="479BD14D" w14:textId="77777777" w:rsidR="00DB7397" w:rsidRPr="00DB7397" w:rsidRDefault="00DB7397" w:rsidP="00DB7397">
            <w:pPr>
              <w:spacing w:line="240" w:lineRule="auto"/>
              <w:ind w:left="0"/>
            </w:pPr>
            <w:r w:rsidRPr="00DB7397">
              <w:t xml:space="preserve">    Российская Федерация</w:t>
            </w:r>
          </w:p>
        </w:tc>
        <w:tc>
          <w:tcPr>
            <w:tcW w:w="1694" w:type="dxa"/>
            <w:vAlign w:val="center"/>
          </w:tcPr>
          <w:p w14:paraId="3FB94426" w14:textId="77777777" w:rsidR="00DB7397" w:rsidRPr="00DB7397" w:rsidRDefault="00DB7397" w:rsidP="00DB7397">
            <w:pPr>
              <w:spacing w:line="240" w:lineRule="auto"/>
              <w:ind w:left="0"/>
            </w:pPr>
            <w:r w:rsidRPr="00DB7397">
              <w:t xml:space="preserve">   25 261,51</w:t>
            </w:r>
          </w:p>
        </w:tc>
        <w:tc>
          <w:tcPr>
            <w:tcW w:w="1694" w:type="dxa"/>
            <w:vAlign w:val="center"/>
          </w:tcPr>
          <w:p w14:paraId="41784317" w14:textId="77777777" w:rsidR="00DB7397" w:rsidRPr="00DB7397" w:rsidRDefault="00DB7397" w:rsidP="00DB7397">
            <w:pPr>
              <w:spacing w:line="240" w:lineRule="auto"/>
              <w:ind w:left="0"/>
            </w:pPr>
            <w:r w:rsidRPr="00DB7397">
              <w:t xml:space="preserve">   23 399,35</w:t>
            </w:r>
          </w:p>
        </w:tc>
        <w:tc>
          <w:tcPr>
            <w:tcW w:w="1694" w:type="dxa"/>
            <w:vAlign w:val="center"/>
          </w:tcPr>
          <w:p w14:paraId="3DB2A8AA" w14:textId="77777777" w:rsidR="00DB7397" w:rsidRPr="00DB7397" w:rsidRDefault="00DB7397" w:rsidP="00DB7397">
            <w:pPr>
              <w:spacing w:line="240" w:lineRule="auto"/>
              <w:ind w:left="0"/>
            </w:pPr>
            <w:r w:rsidRPr="00DB7397">
              <w:t xml:space="preserve">   25 637,80</w:t>
            </w:r>
          </w:p>
        </w:tc>
      </w:tr>
      <w:tr w:rsidR="00DB7397" w:rsidRPr="00DB7397" w14:paraId="10C2637B" w14:textId="77777777" w:rsidTr="00FA2F56">
        <w:trPr>
          <w:trHeight w:val="570"/>
          <w:tblCellSpacing w:w="29" w:type="dxa"/>
        </w:trPr>
        <w:tc>
          <w:tcPr>
            <w:tcW w:w="3195" w:type="dxa"/>
            <w:vAlign w:val="center"/>
          </w:tcPr>
          <w:p w14:paraId="57F4CB26" w14:textId="77777777" w:rsidR="00DB7397" w:rsidRPr="00DB7397" w:rsidRDefault="00DB7397" w:rsidP="00DB7397">
            <w:pPr>
              <w:spacing w:line="240" w:lineRule="auto"/>
              <w:ind w:left="0"/>
            </w:pPr>
            <w:r w:rsidRPr="00DB7397">
              <w:t xml:space="preserve">    Центральный федеральный округ</w:t>
            </w:r>
          </w:p>
        </w:tc>
        <w:tc>
          <w:tcPr>
            <w:tcW w:w="1694" w:type="dxa"/>
            <w:vAlign w:val="center"/>
          </w:tcPr>
          <w:p w14:paraId="65225A60" w14:textId="77777777" w:rsidR="00DB7397" w:rsidRPr="00DB7397" w:rsidRDefault="00DB7397" w:rsidP="00DB7397">
            <w:pPr>
              <w:spacing w:line="240" w:lineRule="auto"/>
              <w:ind w:left="0"/>
            </w:pPr>
            <w:r w:rsidRPr="00DB7397">
              <w:t xml:space="preserve">   25 491,95</w:t>
            </w:r>
          </w:p>
        </w:tc>
        <w:tc>
          <w:tcPr>
            <w:tcW w:w="1694" w:type="dxa"/>
            <w:vAlign w:val="center"/>
          </w:tcPr>
          <w:p w14:paraId="71F21274" w14:textId="77777777" w:rsidR="00DB7397" w:rsidRPr="00DB7397" w:rsidRDefault="00DB7397" w:rsidP="00DB7397">
            <w:pPr>
              <w:spacing w:line="240" w:lineRule="auto"/>
              <w:ind w:left="0"/>
            </w:pPr>
            <w:r w:rsidRPr="00DB7397">
              <w:t xml:space="preserve">   23 254,31</w:t>
            </w:r>
          </w:p>
        </w:tc>
        <w:tc>
          <w:tcPr>
            <w:tcW w:w="1694" w:type="dxa"/>
            <w:vAlign w:val="center"/>
          </w:tcPr>
          <w:p w14:paraId="6EBAD676" w14:textId="77777777" w:rsidR="00DB7397" w:rsidRPr="00DB7397" w:rsidRDefault="00DB7397" w:rsidP="00DB7397">
            <w:pPr>
              <w:spacing w:line="240" w:lineRule="auto"/>
              <w:ind w:left="0"/>
            </w:pPr>
            <w:r w:rsidRPr="00DB7397">
              <w:t xml:space="preserve">   25 965,73</w:t>
            </w:r>
          </w:p>
        </w:tc>
      </w:tr>
      <w:tr w:rsidR="00DB7397" w:rsidRPr="00DB7397" w14:paraId="312F8A04" w14:textId="77777777" w:rsidTr="00FA2F56">
        <w:trPr>
          <w:trHeight w:val="315"/>
          <w:tblCellSpacing w:w="29" w:type="dxa"/>
        </w:trPr>
        <w:tc>
          <w:tcPr>
            <w:tcW w:w="3195" w:type="dxa"/>
            <w:vAlign w:val="center"/>
          </w:tcPr>
          <w:p w14:paraId="0C6F2DD8" w14:textId="77777777" w:rsidR="00DB7397" w:rsidRPr="00DB7397" w:rsidRDefault="00DB7397" w:rsidP="00DB7397">
            <w:pPr>
              <w:spacing w:line="240" w:lineRule="auto"/>
              <w:ind w:left="0"/>
            </w:pPr>
            <w:r w:rsidRPr="00DB7397">
              <w:lastRenderedPageBreak/>
              <w:t xml:space="preserve">    Белгородская область</w:t>
            </w:r>
          </w:p>
        </w:tc>
        <w:tc>
          <w:tcPr>
            <w:tcW w:w="1694" w:type="dxa"/>
            <w:vAlign w:val="center"/>
          </w:tcPr>
          <w:p w14:paraId="203E67E0" w14:textId="77777777" w:rsidR="00DB7397" w:rsidRPr="00DB7397" w:rsidRDefault="00DB7397" w:rsidP="00DB7397">
            <w:pPr>
              <w:spacing w:line="240" w:lineRule="auto"/>
              <w:ind w:left="0"/>
            </w:pPr>
            <w:r w:rsidRPr="00DB7397">
              <w:t xml:space="preserve">   24 878,46</w:t>
            </w:r>
          </w:p>
        </w:tc>
        <w:tc>
          <w:tcPr>
            <w:tcW w:w="1694" w:type="dxa"/>
            <w:vAlign w:val="center"/>
          </w:tcPr>
          <w:p w14:paraId="1523BCE4" w14:textId="77777777" w:rsidR="00DB7397" w:rsidRPr="00DB7397" w:rsidRDefault="00DB7397" w:rsidP="00DB7397">
            <w:pPr>
              <w:spacing w:line="240" w:lineRule="auto"/>
              <w:ind w:left="0"/>
            </w:pPr>
            <w:r w:rsidRPr="00DB7397">
              <w:t xml:space="preserve">   21 723,43</w:t>
            </w:r>
          </w:p>
        </w:tc>
        <w:tc>
          <w:tcPr>
            <w:tcW w:w="1694" w:type="dxa"/>
            <w:vAlign w:val="center"/>
          </w:tcPr>
          <w:p w14:paraId="1712395E" w14:textId="77777777" w:rsidR="00DB7397" w:rsidRPr="00DB7397" w:rsidRDefault="00DB7397" w:rsidP="00DB7397">
            <w:pPr>
              <w:spacing w:line="240" w:lineRule="auto"/>
              <w:ind w:left="0"/>
            </w:pPr>
            <w:r w:rsidRPr="00DB7397">
              <w:t xml:space="preserve">   25 518,48</w:t>
            </w:r>
          </w:p>
        </w:tc>
      </w:tr>
      <w:tr w:rsidR="00DB7397" w:rsidRPr="00DB7397" w14:paraId="74C968E8" w14:textId="77777777" w:rsidTr="00FA2F56">
        <w:trPr>
          <w:trHeight w:val="315"/>
          <w:tblCellSpacing w:w="29" w:type="dxa"/>
        </w:trPr>
        <w:tc>
          <w:tcPr>
            <w:tcW w:w="3195" w:type="dxa"/>
            <w:vAlign w:val="center"/>
          </w:tcPr>
          <w:p w14:paraId="07CE7E25" w14:textId="77777777" w:rsidR="00DB7397" w:rsidRPr="00DB7397" w:rsidRDefault="00DB7397" w:rsidP="00DB7397">
            <w:pPr>
              <w:spacing w:line="240" w:lineRule="auto"/>
              <w:ind w:left="0"/>
            </w:pPr>
            <w:r w:rsidRPr="00DB7397">
              <w:t xml:space="preserve">    Брянская область</w:t>
            </w:r>
          </w:p>
        </w:tc>
        <w:tc>
          <w:tcPr>
            <w:tcW w:w="1694" w:type="dxa"/>
            <w:vAlign w:val="center"/>
          </w:tcPr>
          <w:p w14:paraId="17C9F7E2" w14:textId="77777777" w:rsidR="00DB7397" w:rsidRPr="00DB7397" w:rsidRDefault="00DB7397" w:rsidP="00DB7397">
            <w:pPr>
              <w:spacing w:line="240" w:lineRule="auto"/>
              <w:ind w:left="0"/>
            </w:pPr>
            <w:r w:rsidRPr="00DB7397">
              <w:t xml:space="preserve">   23 289,05</w:t>
            </w:r>
          </w:p>
        </w:tc>
        <w:tc>
          <w:tcPr>
            <w:tcW w:w="1694" w:type="dxa"/>
            <w:vAlign w:val="center"/>
          </w:tcPr>
          <w:p w14:paraId="3A37538C" w14:textId="77777777" w:rsidR="00DB7397" w:rsidRPr="00DB7397" w:rsidRDefault="00DB7397" w:rsidP="00DB7397">
            <w:pPr>
              <w:spacing w:line="240" w:lineRule="auto"/>
              <w:ind w:left="0"/>
            </w:pPr>
            <w:r w:rsidRPr="00DB7397">
              <w:t xml:space="preserve">   21 209,65</w:t>
            </w:r>
          </w:p>
        </w:tc>
        <w:tc>
          <w:tcPr>
            <w:tcW w:w="1694" w:type="dxa"/>
            <w:vAlign w:val="center"/>
          </w:tcPr>
          <w:p w14:paraId="778CEF68" w14:textId="77777777" w:rsidR="00DB7397" w:rsidRPr="00DB7397" w:rsidRDefault="00DB7397" w:rsidP="00DB7397">
            <w:pPr>
              <w:spacing w:line="240" w:lineRule="auto"/>
              <w:ind w:left="0"/>
            </w:pPr>
            <w:r w:rsidRPr="00DB7397">
              <w:t xml:space="preserve">   23 745,06</w:t>
            </w:r>
          </w:p>
        </w:tc>
      </w:tr>
      <w:tr w:rsidR="00DB7397" w:rsidRPr="00DB7397" w14:paraId="655FAD7D" w14:textId="77777777" w:rsidTr="00FA2F56">
        <w:trPr>
          <w:trHeight w:val="315"/>
          <w:tblCellSpacing w:w="29" w:type="dxa"/>
        </w:trPr>
        <w:tc>
          <w:tcPr>
            <w:tcW w:w="3195" w:type="dxa"/>
            <w:vAlign w:val="center"/>
          </w:tcPr>
          <w:p w14:paraId="6DCA7D58" w14:textId="77777777" w:rsidR="00DB7397" w:rsidRPr="00DB7397" w:rsidRDefault="00DB7397" w:rsidP="00DB7397">
            <w:pPr>
              <w:spacing w:line="240" w:lineRule="auto"/>
              <w:ind w:left="0"/>
            </w:pPr>
            <w:r w:rsidRPr="00DB7397">
              <w:t xml:space="preserve">    Владимирская область</w:t>
            </w:r>
          </w:p>
        </w:tc>
        <w:tc>
          <w:tcPr>
            <w:tcW w:w="1694" w:type="dxa"/>
            <w:vAlign w:val="center"/>
          </w:tcPr>
          <w:p w14:paraId="0C379CEC" w14:textId="77777777" w:rsidR="00DB7397" w:rsidRPr="00DB7397" w:rsidRDefault="00DB7397" w:rsidP="00DB7397">
            <w:pPr>
              <w:spacing w:line="240" w:lineRule="auto"/>
              <w:ind w:left="0"/>
            </w:pPr>
            <w:r w:rsidRPr="00DB7397">
              <w:t xml:space="preserve">   25 105,05</w:t>
            </w:r>
          </w:p>
        </w:tc>
        <w:tc>
          <w:tcPr>
            <w:tcW w:w="1694" w:type="dxa"/>
            <w:vAlign w:val="center"/>
          </w:tcPr>
          <w:p w14:paraId="4C8BB844" w14:textId="77777777" w:rsidR="00DB7397" w:rsidRPr="00DB7397" w:rsidRDefault="00DB7397" w:rsidP="00DB7397">
            <w:pPr>
              <w:spacing w:line="240" w:lineRule="auto"/>
              <w:ind w:left="0"/>
            </w:pPr>
            <w:r w:rsidRPr="00DB7397">
              <w:t xml:space="preserve">   23 121,09</w:t>
            </w:r>
          </w:p>
        </w:tc>
        <w:tc>
          <w:tcPr>
            <w:tcW w:w="1694" w:type="dxa"/>
            <w:vAlign w:val="center"/>
          </w:tcPr>
          <w:p w14:paraId="2728DAD4" w14:textId="77777777" w:rsidR="00DB7397" w:rsidRPr="00DB7397" w:rsidRDefault="00DB7397" w:rsidP="00DB7397">
            <w:pPr>
              <w:spacing w:line="240" w:lineRule="auto"/>
              <w:ind w:left="0"/>
            </w:pPr>
            <w:r w:rsidRPr="00DB7397">
              <w:t xml:space="preserve">   25 537,42</w:t>
            </w:r>
          </w:p>
        </w:tc>
      </w:tr>
      <w:tr w:rsidR="00DB7397" w:rsidRPr="00DB7397" w14:paraId="27BFC7EA" w14:textId="77777777" w:rsidTr="00FA2F56">
        <w:trPr>
          <w:trHeight w:val="315"/>
          <w:tblCellSpacing w:w="29" w:type="dxa"/>
        </w:trPr>
        <w:tc>
          <w:tcPr>
            <w:tcW w:w="3195" w:type="dxa"/>
            <w:vAlign w:val="center"/>
          </w:tcPr>
          <w:p w14:paraId="228F7046" w14:textId="77777777" w:rsidR="00DB7397" w:rsidRPr="00DB7397" w:rsidRDefault="00DB7397" w:rsidP="00DB7397">
            <w:pPr>
              <w:spacing w:line="240" w:lineRule="auto"/>
              <w:ind w:left="0"/>
            </w:pPr>
            <w:r w:rsidRPr="00DB7397">
              <w:t xml:space="preserve">    Воронежская область</w:t>
            </w:r>
          </w:p>
        </w:tc>
        <w:tc>
          <w:tcPr>
            <w:tcW w:w="1694" w:type="dxa"/>
            <w:vAlign w:val="center"/>
          </w:tcPr>
          <w:p w14:paraId="73D2FB6D" w14:textId="77777777" w:rsidR="00DB7397" w:rsidRPr="00DB7397" w:rsidRDefault="00DB7397" w:rsidP="00DB7397">
            <w:pPr>
              <w:spacing w:line="240" w:lineRule="auto"/>
              <w:ind w:left="0"/>
            </w:pPr>
            <w:r w:rsidRPr="00DB7397">
              <w:t xml:space="preserve">   23 286,30</w:t>
            </w:r>
          </w:p>
        </w:tc>
        <w:tc>
          <w:tcPr>
            <w:tcW w:w="1694" w:type="dxa"/>
            <w:vAlign w:val="center"/>
          </w:tcPr>
          <w:p w14:paraId="0004882D" w14:textId="77777777" w:rsidR="00DB7397" w:rsidRPr="00DB7397" w:rsidRDefault="00DB7397" w:rsidP="00DB7397">
            <w:pPr>
              <w:spacing w:line="240" w:lineRule="auto"/>
              <w:ind w:left="0"/>
            </w:pPr>
            <w:r w:rsidRPr="00DB7397">
              <w:t xml:space="preserve">   20 764,05</w:t>
            </w:r>
          </w:p>
        </w:tc>
        <w:tc>
          <w:tcPr>
            <w:tcW w:w="1694" w:type="dxa"/>
            <w:vAlign w:val="center"/>
          </w:tcPr>
          <w:p w14:paraId="48E8D853" w14:textId="77777777" w:rsidR="00DB7397" w:rsidRPr="00DB7397" w:rsidRDefault="00DB7397" w:rsidP="00DB7397">
            <w:pPr>
              <w:spacing w:line="240" w:lineRule="auto"/>
              <w:ind w:left="0"/>
            </w:pPr>
            <w:r w:rsidRPr="00DB7397">
              <w:t xml:space="preserve">   23 735,80</w:t>
            </w:r>
          </w:p>
        </w:tc>
      </w:tr>
      <w:tr w:rsidR="00DB7397" w:rsidRPr="00DB7397" w14:paraId="76C75E19" w14:textId="77777777" w:rsidTr="00FA2F56">
        <w:trPr>
          <w:trHeight w:val="315"/>
          <w:tblCellSpacing w:w="29" w:type="dxa"/>
        </w:trPr>
        <w:tc>
          <w:tcPr>
            <w:tcW w:w="3195" w:type="dxa"/>
            <w:vAlign w:val="center"/>
          </w:tcPr>
          <w:p w14:paraId="03652298" w14:textId="77777777" w:rsidR="00DB7397" w:rsidRPr="00DB7397" w:rsidRDefault="00DB7397" w:rsidP="00DB7397">
            <w:pPr>
              <w:spacing w:line="240" w:lineRule="auto"/>
              <w:ind w:left="0"/>
            </w:pPr>
            <w:r w:rsidRPr="00DB7397">
              <w:t xml:space="preserve">    Ивановская область</w:t>
            </w:r>
          </w:p>
        </w:tc>
        <w:tc>
          <w:tcPr>
            <w:tcW w:w="1694" w:type="dxa"/>
            <w:vAlign w:val="center"/>
          </w:tcPr>
          <w:p w14:paraId="59ECD8BD" w14:textId="77777777" w:rsidR="00DB7397" w:rsidRPr="00DB7397" w:rsidRDefault="00DB7397" w:rsidP="00DB7397">
            <w:pPr>
              <w:spacing w:line="240" w:lineRule="auto"/>
              <w:ind w:left="0"/>
            </w:pPr>
            <w:r w:rsidRPr="00DB7397">
              <w:t xml:space="preserve">   23 775,86</w:t>
            </w:r>
          </w:p>
        </w:tc>
        <w:tc>
          <w:tcPr>
            <w:tcW w:w="1694" w:type="dxa"/>
            <w:vAlign w:val="center"/>
          </w:tcPr>
          <w:p w14:paraId="6E43BB5A" w14:textId="77777777" w:rsidR="00DB7397" w:rsidRPr="00DB7397" w:rsidRDefault="00DB7397" w:rsidP="00DB7397">
            <w:pPr>
              <w:spacing w:line="240" w:lineRule="auto"/>
              <w:ind w:left="0"/>
            </w:pPr>
            <w:r w:rsidRPr="00DB7397">
              <w:t xml:space="preserve">   21 601,58</w:t>
            </w:r>
          </w:p>
        </w:tc>
        <w:tc>
          <w:tcPr>
            <w:tcW w:w="1694" w:type="dxa"/>
            <w:vAlign w:val="center"/>
          </w:tcPr>
          <w:p w14:paraId="37774CBA" w14:textId="77777777" w:rsidR="00DB7397" w:rsidRPr="00DB7397" w:rsidRDefault="00DB7397" w:rsidP="00DB7397">
            <w:pPr>
              <w:spacing w:line="240" w:lineRule="auto"/>
              <w:ind w:left="0"/>
            </w:pPr>
            <w:r w:rsidRPr="00DB7397">
              <w:t xml:space="preserve">   24 135,49</w:t>
            </w:r>
          </w:p>
        </w:tc>
      </w:tr>
      <w:tr w:rsidR="00DB7397" w:rsidRPr="00DB7397" w14:paraId="3B537FDC" w14:textId="77777777" w:rsidTr="00FA2F56">
        <w:trPr>
          <w:trHeight w:val="315"/>
          <w:tblCellSpacing w:w="29" w:type="dxa"/>
        </w:trPr>
        <w:tc>
          <w:tcPr>
            <w:tcW w:w="3195" w:type="dxa"/>
            <w:vAlign w:val="center"/>
          </w:tcPr>
          <w:p w14:paraId="5971DFD0" w14:textId="77777777" w:rsidR="00DB7397" w:rsidRPr="00DB7397" w:rsidRDefault="00DB7397" w:rsidP="00DB7397">
            <w:pPr>
              <w:spacing w:line="240" w:lineRule="auto"/>
              <w:ind w:left="0"/>
            </w:pPr>
            <w:r w:rsidRPr="00DB7397">
              <w:t xml:space="preserve">    Калужская область</w:t>
            </w:r>
          </w:p>
        </w:tc>
        <w:tc>
          <w:tcPr>
            <w:tcW w:w="1694" w:type="dxa"/>
            <w:vAlign w:val="center"/>
          </w:tcPr>
          <w:p w14:paraId="00A41CA3" w14:textId="77777777" w:rsidR="00DB7397" w:rsidRPr="00DB7397" w:rsidRDefault="00DB7397" w:rsidP="00DB7397">
            <w:pPr>
              <w:spacing w:line="240" w:lineRule="auto"/>
              <w:ind w:left="0"/>
            </w:pPr>
            <w:r w:rsidRPr="00DB7397">
              <w:t xml:space="preserve">   25 169,94</w:t>
            </w:r>
          </w:p>
        </w:tc>
        <w:tc>
          <w:tcPr>
            <w:tcW w:w="1694" w:type="dxa"/>
            <w:vAlign w:val="center"/>
          </w:tcPr>
          <w:p w14:paraId="32EB462C" w14:textId="77777777" w:rsidR="00DB7397" w:rsidRPr="00DB7397" w:rsidRDefault="00DB7397" w:rsidP="00DB7397">
            <w:pPr>
              <w:spacing w:line="240" w:lineRule="auto"/>
              <w:ind w:left="0"/>
            </w:pPr>
            <w:r w:rsidRPr="00DB7397">
              <w:t xml:space="preserve">   23 110,38</w:t>
            </w:r>
          </w:p>
        </w:tc>
        <w:tc>
          <w:tcPr>
            <w:tcW w:w="1694" w:type="dxa"/>
            <w:vAlign w:val="center"/>
          </w:tcPr>
          <w:p w14:paraId="06EFDF3B" w14:textId="77777777" w:rsidR="00DB7397" w:rsidRPr="00DB7397" w:rsidRDefault="00DB7397" w:rsidP="00DB7397">
            <w:pPr>
              <w:spacing w:line="240" w:lineRule="auto"/>
              <w:ind w:left="0"/>
            </w:pPr>
            <w:r w:rsidRPr="00DB7397">
              <w:t xml:space="preserve">   25 676,16</w:t>
            </w:r>
          </w:p>
        </w:tc>
      </w:tr>
      <w:tr w:rsidR="00DB7397" w:rsidRPr="00DB7397" w14:paraId="7E0B98DA" w14:textId="77777777" w:rsidTr="00FA2F56">
        <w:trPr>
          <w:trHeight w:val="315"/>
          <w:tblCellSpacing w:w="29" w:type="dxa"/>
        </w:trPr>
        <w:tc>
          <w:tcPr>
            <w:tcW w:w="3195" w:type="dxa"/>
            <w:vAlign w:val="center"/>
          </w:tcPr>
          <w:p w14:paraId="0D5CFD92" w14:textId="77777777" w:rsidR="00DB7397" w:rsidRPr="00DB7397" w:rsidRDefault="00DB7397" w:rsidP="00DB7397">
            <w:pPr>
              <w:spacing w:line="240" w:lineRule="auto"/>
              <w:ind w:left="0"/>
            </w:pPr>
            <w:r w:rsidRPr="00DB7397">
              <w:t xml:space="preserve">    Костромская область</w:t>
            </w:r>
          </w:p>
        </w:tc>
        <w:tc>
          <w:tcPr>
            <w:tcW w:w="1694" w:type="dxa"/>
            <w:vAlign w:val="center"/>
          </w:tcPr>
          <w:p w14:paraId="43786F5A" w14:textId="77777777" w:rsidR="00DB7397" w:rsidRPr="00DB7397" w:rsidRDefault="00DB7397" w:rsidP="00DB7397">
            <w:pPr>
              <w:spacing w:line="240" w:lineRule="auto"/>
              <w:ind w:left="0"/>
            </w:pPr>
            <w:r w:rsidRPr="00DB7397">
              <w:t xml:space="preserve">   23 989,64</w:t>
            </w:r>
          </w:p>
        </w:tc>
        <w:tc>
          <w:tcPr>
            <w:tcW w:w="1694" w:type="dxa"/>
            <w:vAlign w:val="center"/>
          </w:tcPr>
          <w:p w14:paraId="7E54BB10" w14:textId="77777777" w:rsidR="00DB7397" w:rsidRPr="00DB7397" w:rsidRDefault="00DB7397" w:rsidP="00DB7397">
            <w:pPr>
              <w:spacing w:line="240" w:lineRule="auto"/>
              <w:ind w:left="0"/>
            </w:pPr>
            <w:r w:rsidRPr="00DB7397">
              <w:t xml:space="preserve">   22 130,10</w:t>
            </w:r>
          </w:p>
        </w:tc>
        <w:tc>
          <w:tcPr>
            <w:tcW w:w="1694" w:type="dxa"/>
            <w:vAlign w:val="center"/>
          </w:tcPr>
          <w:p w14:paraId="1399602F" w14:textId="77777777" w:rsidR="00DB7397" w:rsidRPr="00DB7397" w:rsidRDefault="00DB7397" w:rsidP="00DB7397">
            <w:pPr>
              <w:spacing w:line="240" w:lineRule="auto"/>
              <w:ind w:left="0"/>
            </w:pPr>
            <w:r w:rsidRPr="00DB7397">
              <w:t xml:space="preserve">   24 336,79</w:t>
            </w:r>
          </w:p>
        </w:tc>
      </w:tr>
      <w:tr w:rsidR="00DB7397" w:rsidRPr="00DB7397" w14:paraId="29076CA7" w14:textId="77777777" w:rsidTr="00FA2F56">
        <w:trPr>
          <w:trHeight w:val="315"/>
          <w:tblCellSpacing w:w="29" w:type="dxa"/>
        </w:trPr>
        <w:tc>
          <w:tcPr>
            <w:tcW w:w="3195" w:type="dxa"/>
            <w:vAlign w:val="center"/>
          </w:tcPr>
          <w:p w14:paraId="1DF3E2BA" w14:textId="77777777" w:rsidR="00DB7397" w:rsidRPr="00DB7397" w:rsidRDefault="00DB7397" w:rsidP="00DB7397">
            <w:pPr>
              <w:spacing w:line="240" w:lineRule="auto"/>
              <w:ind w:left="0"/>
            </w:pPr>
            <w:r w:rsidRPr="00DB7397">
              <w:t xml:space="preserve">    Курская область</w:t>
            </w:r>
          </w:p>
        </w:tc>
        <w:tc>
          <w:tcPr>
            <w:tcW w:w="1694" w:type="dxa"/>
            <w:vAlign w:val="center"/>
          </w:tcPr>
          <w:p w14:paraId="304DB2E4" w14:textId="77777777" w:rsidR="00DB7397" w:rsidRPr="00DB7397" w:rsidRDefault="00DB7397" w:rsidP="00DB7397">
            <w:pPr>
              <w:spacing w:line="240" w:lineRule="auto"/>
              <w:ind w:left="0"/>
            </w:pPr>
            <w:r w:rsidRPr="00DB7397">
              <w:t xml:space="preserve">   23 136,16</w:t>
            </w:r>
          </w:p>
        </w:tc>
        <w:tc>
          <w:tcPr>
            <w:tcW w:w="1694" w:type="dxa"/>
            <w:vAlign w:val="center"/>
          </w:tcPr>
          <w:p w14:paraId="2FD4ACF2" w14:textId="77777777" w:rsidR="00DB7397" w:rsidRPr="00DB7397" w:rsidRDefault="00DB7397" w:rsidP="00DB7397">
            <w:pPr>
              <w:spacing w:line="240" w:lineRule="auto"/>
              <w:ind w:left="0"/>
            </w:pPr>
            <w:r w:rsidRPr="00DB7397">
              <w:t xml:space="preserve">   20 782,01</w:t>
            </w:r>
          </w:p>
        </w:tc>
        <w:tc>
          <w:tcPr>
            <w:tcW w:w="1694" w:type="dxa"/>
            <w:vAlign w:val="center"/>
          </w:tcPr>
          <w:p w14:paraId="0CFB8AC5" w14:textId="77777777" w:rsidR="00DB7397" w:rsidRPr="00DB7397" w:rsidRDefault="00DB7397" w:rsidP="00DB7397">
            <w:pPr>
              <w:spacing w:line="240" w:lineRule="auto"/>
              <w:ind w:left="0"/>
            </w:pPr>
            <w:r w:rsidRPr="00DB7397">
              <w:t xml:space="preserve">   23 664,86</w:t>
            </w:r>
          </w:p>
        </w:tc>
      </w:tr>
      <w:tr w:rsidR="00DB7397" w:rsidRPr="00DB7397" w14:paraId="6260BD33" w14:textId="77777777" w:rsidTr="00FA2F56">
        <w:trPr>
          <w:trHeight w:val="315"/>
          <w:tblCellSpacing w:w="29" w:type="dxa"/>
        </w:trPr>
        <w:tc>
          <w:tcPr>
            <w:tcW w:w="3195" w:type="dxa"/>
            <w:vAlign w:val="center"/>
          </w:tcPr>
          <w:p w14:paraId="1CE00847" w14:textId="77777777" w:rsidR="00DB7397" w:rsidRPr="00DB7397" w:rsidRDefault="00DB7397" w:rsidP="00DB7397">
            <w:pPr>
              <w:spacing w:line="240" w:lineRule="auto"/>
              <w:ind w:left="0"/>
            </w:pPr>
            <w:r w:rsidRPr="00DB7397">
              <w:t xml:space="preserve">    Липецкая область</w:t>
            </w:r>
          </w:p>
        </w:tc>
        <w:tc>
          <w:tcPr>
            <w:tcW w:w="1694" w:type="dxa"/>
            <w:vAlign w:val="center"/>
          </w:tcPr>
          <w:p w14:paraId="59AA5BD1" w14:textId="77777777" w:rsidR="00DB7397" w:rsidRPr="00DB7397" w:rsidRDefault="00DB7397" w:rsidP="00DB7397">
            <w:pPr>
              <w:spacing w:line="240" w:lineRule="auto"/>
              <w:ind w:left="0"/>
            </w:pPr>
            <w:r w:rsidRPr="00DB7397">
              <w:t xml:space="preserve">   24 100,86</w:t>
            </w:r>
          </w:p>
        </w:tc>
        <w:tc>
          <w:tcPr>
            <w:tcW w:w="1694" w:type="dxa"/>
            <w:vAlign w:val="center"/>
          </w:tcPr>
          <w:p w14:paraId="77913A76" w14:textId="77777777" w:rsidR="00DB7397" w:rsidRPr="00DB7397" w:rsidRDefault="00DB7397" w:rsidP="00DB7397">
            <w:pPr>
              <w:spacing w:line="240" w:lineRule="auto"/>
              <w:ind w:left="0"/>
            </w:pPr>
            <w:r w:rsidRPr="00DB7397">
              <w:t xml:space="preserve">   21 756,82</w:t>
            </w:r>
          </w:p>
        </w:tc>
        <w:tc>
          <w:tcPr>
            <w:tcW w:w="1694" w:type="dxa"/>
            <w:vAlign w:val="center"/>
          </w:tcPr>
          <w:p w14:paraId="197CC365" w14:textId="77777777" w:rsidR="00DB7397" w:rsidRPr="00DB7397" w:rsidRDefault="00DB7397" w:rsidP="00DB7397">
            <w:pPr>
              <w:spacing w:line="240" w:lineRule="auto"/>
              <w:ind w:left="0"/>
            </w:pPr>
            <w:r w:rsidRPr="00DB7397">
              <w:t xml:space="preserve">   24 549,89</w:t>
            </w:r>
          </w:p>
        </w:tc>
      </w:tr>
      <w:tr w:rsidR="00DB7397" w:rsidRPr="00DB7397" w14:paraId="13BDC7CB" w14:textId="77777777" w:rsidTr="00FA2F56">
        <w:trPr>
          <w:trHeight w:val="315"/>
          <w:tblCellSpacing w:w="29" w:type="dxa"/>
        </w:trPr>
        <w:tc>
          <w:tcPr>
            <w:tcW w:w="3195" w:type="dxa"/>
            <w:vAlign w:val="center"/>
          </w:tcPr>
          <w:p w14:paraId="3447409E" w14:textId="77777777" w:rsidR="00DB7397" w:rsidRPr="00DB7397" w:rsidRDefault="00DB7397" w:rsidP="00DB7397">
            <w:pPr>
              <w:spacing w:line="240" w:lineRule="auto"/>
              <w:ind w:left="0"/>
            </w:pPr>
            <w:r w:rsidRPr="00DB7397">
              <w:t xml:space="preserve">    Московская область</w:t>
            </w:r>
          </w:p>
        </w:tc>
        <w:tc>
          <w:tcPr>
            <w:tcW w:w="1694" w:type="dxa"/>
            <w:vAlign w:val="center"/>
          </w:tcPr>
          <w:p w14:paraId="2C86C73D" w14:textId="77777777" w:rsidR="00DB7397" w:rsidRPr="00DB7397" w:rsidRDefault="00DB7397" w:rsidP="00DB7397">
            <w:pPr>
              <w:spacing w:line="240" w:lineRule="auto"/>
              <w:ind w:left="0"/>
            </w:pPr>
            <w:r w:rsidRPr="00DB7397">
              <w:t xml:space="preserve">   27 040,58</w:t>
            </w:r>
          </w:p>
        </w:tc>
        <w:tc>
          <w:tcPr>
            <w:tcW w:w="1694" w:type="dxa"/>
            <w:vAlign w:val="center"/>
          </w:tcPr>
          <w:p w14:paraId="499640D5" w14:textId="77777777" w:rsidR="00DB7397" w:rsidRPr="00DB7397" w:rsidRDefault="00DB7397" w:rsidP="00DB7397">
            <w:pPr>
              <w:spacing w:line="240" w:lineRule="auto"/>
              <w:ind w:left="0"/>
            </w:pPr>
            <w:r w:rsidRPr="00DB7397">
              <w:t xml:space="preserve">   24 391,09</w:t>
            </w:r>
          </w:p>
        </w:tc>
        <w:tc>
          <w:tcPr>
            <w:tcW w:w="1694" w:type="dxa"/>
            <w:vAlign w:val="center"/>
          </w:tcPr>
          <w:p w14:paraId="244204C5" w14:textId="77777777" w:rsidR="00DB7397" w:rsidRPr="00DB7397" w:rsidRDefault="00DB7397" w:rsidP="00DB7397">
            <w:pPr>
              <w:spacing w:line="240" w:lineRule="auto"/>
              <w:ind w:left="0"/>
            </w:pPr>
            <w:r w:rsidRPr="00DB7397">
              <w:t xml:space="preserve">   27 697,81</w:t>
            </w:r>
          </w:p>
        </w:tc>
      </w:tr>
      <w:tr w:rsidR="00DB7397" w:rsidRPr="00DB7397" w14:paraId="4E2169A8" w14:textId="77777777" w:rsidTr="00FA2F56">
        <w:trPr>
          <w:trHeight w:val="315"/>
          <w:tblCellSpacing w:w="29" w:type="dxa"/>
        </w:trPr>
        <w:tc>
          <w:tcPr>
            <w:tcW w:w="3195" w:type="dxa"/>
            <w:vAlign w:val="center"/>
          </w:tcPr>
          <w:p w14:paraId="72A6827F" w14:textId="77777777" w:rsidR="00DB7397" w:rsidRPr="00DB7397" w:rsidRDefault="00DB7397" w:rsidP="00DB7397">
            <w:pPr>
              <w:spacing w:line="240" w:lineRule="auto"/>
              <w:ind w:left="0"/>
            </w:pPr>
            <w:r w:rsidRPr="00DB7397">
              <w:t xml:space="preserve">    Орловская область</w:t>
            </w:r>
          </w:p>
        </w:tc>
        <w:tc>
          <w:tcPr>
            <w:tcW w:w="1694" w:type="dxa"/>
            <w:vAlign w:val="center"/>
          </w:tcPr>
          <w:p w14:paraId="78E93479" w14:textId="77777777" w:rsidR="00DB7397" w:rsidRPr="00DB7397" w:rsidRDefault="00DB7397" w:rsidP="00DB7397">
            <w:pPr>
              <w:spacing w:line="240" w:lineRule="auto"/>
              <w:ind w:left="0"/>
            </w:pPr>
            <w:r w:rsidRPr="00DB7397">
              <w:t xml:space="preserve">   24 061,24</w:t>
            </w:r>
          </w:p>
        </w:tc>
        <w:tc>
          <w:tcPr>
            <w:tcW w:w="1694" w:type="dxa"/>
            <w:vAlign w:val="center"/>
          </w:tcPr>
          <w:p w14:paraId="258F0D34" w14:textId="77777777" w:rsidR="00DB7397" w:rsidRPr="00DB7397" w:rsidRDefault="00DB7397" w:rsidP="00DB7397">
            <w:pPr>
              <w:spacing w:line="240" w:lineRule="auto"/>
              <w:ind w:left="0"/>
            </w:pPr>
            <w:r w:rsidRPr="00DB7397">
              <w:t xml:space="preserve">   22 267,54</w:t>
            </w:r>
          </w:p>
        </w:tc>
        <w:tc>
          <w:tcPr>
            <w:tcW w:w="1694" w:type="dxa"/>
            <w:vAlign w:val="center"/>
          </w:tcPr>
          <w:p w14:paraId="7BFA587B" w14:textId="77777777" w:rsidR="00DB7397" w:rsidRPr="00DB7397" w:rsidRDefault="00DB7397" w:rsidP="00DB7397">
            <w:pPr>
              <w:spacing w:line="240" w:lineRule="auto"/>
              <w:ind w:left="0"/>
            </w:pPr>
            <w:r w:rsidRPr="00DB7397">
              <w:t xml:space="preserve">   24 489,34</w:t>
            </w:r>
          </w:p>
        </w:tc>
      </w:tr>
      <w:tr w:rsidR="00DB7397" w:rsidRPr="00DB7397" w14:paraId="41EB7491" w14:textId="77777777" w:rsidTr="00FA2F56">
        <w:trPr>
          <w:trHeight w:val="315"/>
          <w:tblCellSpacing w:w="29" w:type="dxa"/>
        </w:trPr>
        <w:tc>
          <w:tcPr>
            <w:tcW w:w="3195" w:type="dxa"/>
            <w:vAlign w:val="center"/>
          </w:tcPr>
          <w:p w14:paraId="72DF3F59" w14:textId="77777777" w:rsidR="00DB7397" w:rsidRPr="00DB7397" w:rsidRDefault="00DB7397" w:rsidP="00DB7397">
            <w:pPr>
              <w:spacing w:line="240" w:lineRule="auto"/>
              <w:ind w:left="0"/>
            </w:pPr>
            <w:r w:rsidRPr="00DB7397">
              <w:t xml:space="preserve">    Рязанская область</w:t>
            </w:r>
          </w:p>
        </w:tc>
        <w:tc>
          <w:tcPr>
            <w:tcW w:w="1694" w:type="dxa"/>
            <w:vAlign w:val="center"/>
          </w:tcPr>
          <w:p w14:paraId="798E3A0E" w14:textId="77777777" w:rsidR="00DB7397" w:rsidRPr="00DB7397" w:rsidRDefault="00DB7397" w:rsidP="00DB7397">
            <w:pPr>
              <w:spacing w:line="240" w:lineRule="auto"/>
              <w:ind w:left="0"/>
            </w:pPr>
            <w:r w:rsidRPr="00DB7397">
              <w:t xml:space="preserve">   24 173,03</w:t>
            </w:r>
          </w:p>
        </w:tc>
        <w:tc>
          <w:tcPr>
            <w:tcW w:w="1694" w:type="dxa"/>
            <w:vAlign w:val="center"/>
          </w:tcPr>
          <w:p w14:paraId="60562D89" w14:textId="77777777" w:rsidR="00DB7397" w:rsidRPr="00DB7397" w:rsidRDefault="00DB7397" w:rsidP="00DB7397">
            <w:pPr>
              <w:spacing w:line="240" w:lineRule="auto"/>
              <w:ind w:left="0"/>
            </w:pPr>
            <w:r w:rsidRPr="00DB7397">
              <w:t xml:space="preserve">   21 687,79</w:t>
            </w:r>
          </w:p>
        </w:tc>
        <w:tc>
          <w:tcPr>
            <w:tcW w:w="1694" w:type="dxa"/>
            <w:vAlign w:val="center"/>
          </w:tcPr>
          <w:p w14:paraId="651DC3BF" w14:textId="77777777" w:rsidR="00DB7397" w:rsidRPr="00DB7397" w:rsidRDefault="00DB7397" w:rsidP="00DB7397">
            <w:pPr>
              <w:spacing w:line="240" w:lineRule="auto"/>
              <w:ind w:left="0"/>
            </w:pPr>
            <w:r w:rsidRPr="00DB7397">
              <w:t xml:space="preserve">   24 722,52</w:t>
            </w:r>
          </w:p>
        </w:tc>
      </w:tr>
      <w:tr w:rsidR="00DB7397" w:rsidRPr="00DB7397" w14:paraId="2000608A" w14:textId="77777777" w:rsidTr="00FA2F56">
        <w:trPr>
          <w:trHeight w:val="315"/>
          <w:tblCellSpacing w:w="29" w:type="dxa"/>
        </w:trPr>
        <w:tc>
          <w:tcPr>
            <w:tcW w:w="3195" w:type="dxa"/>
            <w:vAlign w:val="center"/>
          </w:tcPr>
          <w:p w14:paraId="00E3B406" w14:textId="77777777" w:rsidR="00DB7397" w:rsidRPr="00DB7397" w:rsidRDefault="00DB7397" w:rsidP="00DB7397">
            <w:pPr>
              <w:spacing w:line="240" w:lineRule="auto"/>
              <w:ind w:left="0"/>
            </w:pPr>
            <w:r w:rsidRPr="00DB7397">
              <w:t xml:space="preserve">    Смоленская область</w:t>
            </w:r>
          </w:p>
        </w:tc>
        <w:tc>
          <w:tcPr>
            <w:tcW w:w="1694" w:type="dxa"/>
            <w:vAlign w:val="center"/>
          </w:tcPr>
          <w:p w14:paraId="3A7DF963" w14:textId="77777777" w:rsidR="00DB7397" w:rsidRPr="00DB7397" w:rsidRDefault="00DB7397" w:rsidP="00DB7397">
            <w:pPr>
              <w:spacing w:line="240" w:lineRule="auto"/>
              <w:ind w:left="0"/>
            </w:pPr>
            <w:r w:rsidRPr="00DB7397">
              <w:t xml:space="preserve">   23 930,66</w:t>
            </w:r>
          </w:p>
        </w:tc>
        <w:tc>
          <w:tcPr>
            <w:tcW w:w="1694" w:type="dxa"/>
            <w:vAlign w:val="center"/>
          </w:tcPr>
          <w:p w14:paraId="0DD50F14" w14:textId="77777777" w:rsidR="00DB7397" w:rsidRPr="00DB7397" w:rsidRDefault="00DB7397" w:rsidP="00DB7397">
            <w:pPr>
              <w:spacing w:line="240" w:lineRule="auto"/>
              <w:ind w:left="0"/>
            </w:pPr>
            <w:r w:rsidRPr="00DB7397">
              <w:t xml:space="preserve">   22 120,92</w:t>
            </w:r>
          </w:p>
        </w:tc>
        <w:tc>
          <w:tcPr>
            <w:tcW w:w="1694" w:type="dxa"/>
            <w:vAlign w:val="center"/>
          </w:tcPr>
          <w:p w14:paraId="41B0357A" w14:textId="77777777" w:rsidR="00DB7397" w:rsidRPr="00DB7397" w:rsidRDefault="00DB7397" w:rsidP="00DB7397">
            <w:pPr>
              <w:spacing w:line="240" w:lineRule="auto"/>
              <w:ind w:left="0"/>
            </w:pPr>
            <w:r w:rsidRPr="00DB7397">
              <w:t xml:space="preserve">   24 428,17</w:t>
            </w:r>
          </w:p>
        </w:tc>
      </w:tr>
      <w:tr w:rsidR="00DB7397" w:rsidRPr="00DB7397" w14:paraId="2F6F982F" w14:textId="77777777" w:rsidTr="00FA2F56">
        <w:trPr>
          <w:trHeight w:val="315"/>
          <w:tblCellSpacing w:w="29" w:type="dxa"/>
        </w:trPr>
        <w:tc>
          <w:tcPr>
            <w:tcW w:w="3195" w:type="dxa"/>
            <w:vAlign w:val="center"/>
          </w:tcPr>
          <w:p w14:paraId="49845218" w14:textId="77777777" w:rsidR="00DB7397" w:rsidRPr="00DB7397" w:rsidRDefault="00DB7397" w:rsidP="00DB7397">
            <w:pPr>
              <w:spacing w:line="240" w:lineRule="auto"/>
              <w:ind w:left="0"/>
            </w:pPr>
            <w:r w:rsidRPr="00DB7397">
              <w:t xml:space="preserve">    Тамбовская область</w:t>
            </w:r>
          </w:p>
        </w:tc>
        <w:tc>
          <w:tcPr>
            <w:tcW w:w="1694" w:type="dxa"/>
            <w:vAlign w:val="center"/>
          </w:tcPr>
          <w:p w14:paraId="744E32E4" w14:textId="77777777" w:rsidR="00DB7397" w:rsidRPr="00DB7397" w:rsidRDefault="00DB7397" w:rsidP="00DB7397">
            <w:pPr>
              <w:spacing w:line="240" w:lineRule="auto"/>
              <w:ind w:left="0"/>
            </w:pPr>
            <w:r w:rsidRPr="00DB7397">
              <w:t xml:space="preserve">   22 522,02</w:t>
            </w:r>
          </w:p>
        </w:tc>
        <w:tc>
          <w:tcPr>
            <w:tcW w:w="1694" w:type="dxa"/>
            <w:vAlign w:val="center"/>
          </w:tcPr>
          <w:p w14:paraId="77033C4D" w14:textId="77777777" w:rsidR="00DB7397" w:rsidRPr="00DB7397" w:rsidRDefault="00DB7397" w:rsidP="00DB7397">
            <w:pPr>
              <w:spacing w:line="240" w:lineRule="auto"/>
              <w:ind w:left="0"/>
            </w:pPr>
            <w:r w:rsidRPr="00DB7397">
              <w:t xml:space="preserve">   19 919,73</w:t>
            </w:r>
          </w:p>
        </w:tc>
        <w:tc>
          <w:tcPr>
            <w:tcW w:w="1694" w:type="dxa"/>
            <w:vAlign w:val="center"/>
          </w:tcPr>
          <w:p w14:paraId="522D5054" w14:textId="77777777" w:rsidR="00DB7397" w:rsidRPr="00DB7397" w:rsidRDefault="00DB7397" w:rsidP="00DB7397">
            <w:pPr>
              <w:spacing w:line="240" w:lineRule="auto"/>
              <w:ind w:left="0"/>
            </w:pPr>
            <w:r w:rsidRPr="00DB7397">
              <w:t xml:space="preserve">   22 983,24</w:t>
            </w:r>
          </w:p>
        </w:tc>
      </w:tr>
      <w:tr w:rsidR="00DB7397" w:rsidRPr="00DB7397" w14:paraId="71B9B97F" w14:textId="77777777" w:rsidTr="00FA2F56">
        <w:trPr>
          <w:trHeight w:val="315"/>
          <w:tblCellSpacing w:w="29" w:type="dxa"/>
        </w:trPr>
        <w:tc>
          <w:tcPr>
            <w:tcW w:w="3195" w:type="dxa"/>
            <w:vAlign w:val="center"/>
          </w:tcPr>
          <w:p w14:paraId="672E0B9A" w14:textId="77777777" w:rsidR="00DB7397" w:rsidRPr="00DB7397" w:rsidRDefault="00DB7397" w:rsidP="00DB7397">
            <w:pPr>
              <w:spacing w:line="240" w:lineRule="auto"/>
              <w:ind w:left="0"/>
            </w:pPr>
            <w:r w:rsidRPr="00DB7397">
              <w:t xml:space="preserve">    Тверская область</w:t>
            </w:r>
          </w:p>
        </w:tc>
        <w:tc>
          <w:tcPr>
            <w:tcW w:w="1694" w:type="dxa"/>
            <w:vAlign w:val="center"/>
          </w:tcPr>
          <w:p w14:paraId="6C800C8D" w14:textId="77777777" w:rsidR="00DB7397" w:rsidRPr="00DB7397" w:rsidRDefault="00DB7397" w:rsidP="00DB7397">
            <w:pPr>
              <w:spacing w:line="240" w:lineRule="auto"/>
              <w:ind w:left="0"/>
            </w:pPr>
            <w:r w:rsidRPr="00DB7397">
              <w:t xml:space="preserve">   24 620,01</w:t>
            </w:r>
          </w:p>
        </w:tc>
        <w:tc>
          <w:tcPr>
            <w:tcW w:w="1694" w:type="dxa"/>
            <w:vAlign w:val="center"/>
          </w:tcPr>
          <w:p w14:paraId="076E75DC" w14:textId="77777777" w:rsidR="00DB7397" w:rsidRPr="00DB7397" w:rsidRDefault="00DB7397" w:rsidP="00DB7397">
            <w:pPr>
              <w:spacing w:line="240" w:lineRule="auto"/>
              <w:ind w:left="0"/>
            </w:pPr>
            <w:r w:rsidRPr="00DB7397">
              <w:t xml:space="preserve">   22 591,56</w:t>
            </w:r>
          </w:p>
        </w:tc>
        <w:tc>
          <w:tcPr>
            <w:tcW w:w="1694" w:type="dxa"/>
            <w:vAlign w:val="center"/>
          </w:tcPr>
          <w:p w14:paraId="33AC3D55" w14:textId="77777777" w:rsidR="00DB7397" w:rsidRPr="00DB7397" w:rsidRDefault="00DB7397" w:rsidP="00DB7397">
            <w:pPr>
              <w:spacing w:line="240" w:lineRule="auto"/>
              <w:ind w:left="0"/>
            </w:pPr>
            <w:r w:rsidRPr="00DB7397">
              <w:t xml:space="preserve">   25 026,69</w:t>
            </w:r>
          </w:p>
        </w:tc>
      </w:tr>
      <w:tr w:rsidR="00DB7397" w:rsidRPr="00DB7397" w14:paraId="0E989B36" w14:textId="77777777" w:rsidTr="00FA2F56">
        <w:trPr>
          <w:trHeight w:val="315"/>
          <w:tblCellSpacing w:w="29" w:type="dxa"/>
        </w:trPr>
        <w:tc>
          <w:tcPr>
            <w:tcW w:w="3195" w:type="dxa"/>
            <w:vAlign w:val="center"/>
          </w:tcPr>
          <w:p w14:paraId="7D0E323F" w14:textId="77777777" w:rsidR="00DB7397" w:rsidRPr="00DB7397" w:rsidRDefault="00DB7397" w:rsidP="00DB7397">
            <w:pPr>
              <w:spacing w:line="240" w:lineRule="auto"/>
              <w:ind w:left="0"/>
            </w:pPr>
            <w:r w:rsidRPr="00DB7397">
              <w:t xml:space="preserve">    Тульская область</w:t>
            </w:r>
          </w:p>
        </w:tc>
        <w:tc>
          <w:tcPr>
            <w:tcW w:w="1694" w:type="dxa"/>
            <w:vAlign w:val="center"/>
          </w:tcPr>
          <w:p w14:paraId="24AA977F" w14:textId="77777777" w:rsidR="00DB7397" w:rsidRPr="00DB7397" w:rsidRDefault="00DB7397" w:rsidP="00DB7397">
            <w:pPr>
              <w:spacing w:line="240" w:lineRule="auto"/>
              <w:ind w:left="0"/>
            </w:pPr>
            <w:r w:rsidRPr="00DB7397">
              <w:t xml:space="preserve">   24 728,95</w:t>
            </w:r>
          </w:p>
        </w:tc>
        <w:tc>
          <w:tcPr>
            <w:tcW w:w="1694" w:type="dxa"/>
            <w:vAlign w:val="center"/>
          </w:tcPr>
          <w:p w14:paraId="3F82994F" w14:textId="77777777" w:rsidR="00DB7397" w:rsidRPr="00DB7397" w:rsidRDefault="00DB7397" w:rsidP="00DB7397">
            <w:pPr>
              <w:spacing w:line="240" w:lineRule="auto"/>
              <w:ind w:left="0"/>
            </w:pPr>
            <w:r w:rsidRPr="00DB7397">
              <w:t xml:space="preserve">   23 179,17</w:t>
            </w:r>
          </w:p>
        </w:tc>
        <w:tc>
          <w:tcPr>
            <w:tcW w:w="1694" w:type="dxa"/>
            <w:vAlign w:val="center"/>
          </w:tcPr>
          <w:p w14:paraId="1040520E" w14:textId="77777777" w:rsidR="00DB7397" w:rsidRPr="00DB7397" w:rsidRDefault="00DB7397" w:rsidP="00DB7397">
            <w:pPr>
              <w:spacing w:line="240" w:lineRule="auto"/>
              <w:ind w:left="0"/>
            </w:pPr>
            <w:r w:rsidRPr="00DB7397">
              <w:t xml:space="preserve">   25 191,12</w:t>
            </w:r>
          </w:p>
        </w:tc>
      </w:tr>
      <w:tr w:rsidR="00DB7397" w:rsidRPr="00DB7397" w14:paraId="5DD54C97" w14:textId="77777777" w:rsidTr="00FA2F56">
        <w:trPr>
          <w:trHeight w:val="315"/>
          <w:tblCellSpacing w:w="29" w:type="dxa"/>
        </w:trPr>
        <w:tc>
          <w:tcPr>
            <w:tcW w:w="3195" w:type="dxa"/>
            <w:vAlign w:val="center"/>
          </w:tcPr>
          <w:p w14:paraId="0F871BF8" w14:textId="77777777" w:rsidR="00DB7397" w:rsidRPr="00DB7397" w:rsidRDefault="00DB7397" w:rsidP="00DB7397">
            <w:pPr>
              <w:spacing w:line="240" w:lineRule="auto"/>
              <w:ind w:left="0"/>
            </w:pPr>
            <w:r w:rsidRPr="00DB7397">
              <w:t xml:space="preserve">    Ярославская область</w:t>
            </w:r>
          </w:p>
        </w:tc>
        <w:tc>
          <w:tcPr>
            <w:tcW w:w="1694" w:type="dxa"/>
            <w:vAlign w:val="center"/>
          </w:tcPr>
          <w:p w14:paraId="4D48B928" w14:textId="77777777" w:rsidR="00DB7397" w:rsidRPr="00DB7397" w:rsidRDefault="00DB7397" w:rsidP="00DB7397">
            <w:pPr>
              <w:spacing w:line="240" w:lineRule="auto"/>
              <w:ind w:left="0"/>
            </w:pPr>
            <w:r w:rsidRPr="00DB7397">
              <w:t xml:space="preserve">   25 964,26</w:t>
            </w:r>
          </w:p>
        </w:tc>
        <w:tc>
          <w:tcPr>
            <w:tcW w:w="1694" w:type="dxa"/>
            <w:vAlign w:val="center"/>
          </w:tcPr>
          <w:p w14:paraId="79F418FB" w14:textId="77777777" w:rsidR="00DB7397" w:rsidRPr="00DB7397" w:rsidRDefault="00DB7397" w:rsidP="00DB7397">
            <w:pPr>
              <w:spacing w:line="240" w:lineRule="auto"/>
              <w:ind w:left="0"/>
            </w:pPr>
            <w:r w:rsidRPr="00DB7397">
              <w:t xml:space="preserve">   23 830,54</w:t>
            </w:r>
          </w:p>
        </w:tc>
        <w:tc>
          <w:tcPr>
            <w:tcW w:w="1694" w:type="dxa"/>
            <w:vAlign w:val="center"/>
          </w:tcPr>
          <w:p w14:paraId="246F5324" w14:textId="77777777" w:rsidR="00DB7397" w:rsidRPr="00DB7397" w:rsidRDefault="00DB7397" w:rsidP="00DB7397">
            <w:pPr>
              <w:spacing w:line="240" w:lineRule="auto"/>
              <w:ind w:left="0"/>
            </w:pPr>
            <w:r w:rsidRPr="00DB7397">
              <w:t xml:space="preserve">   26 398,81</w:t>
            </w:r>
          </w:p>
        </w:tc>
      </w:tr>
      <w:tr w:rsidR="00DB7397" w:rsidRPr="00DB7397" w14:paraId="4C798D30" w14:textId="77777777" w:rsidTr="00FA2F56">
        <w:trPr>
          <w:trHeight w:val="315"/>
          <w:tblCellSpacing w:w="29" w:type="dxa"/>
        </w:trPr>
        <w:tc>
          <w:tcPr>
            <w:tcW w:w="3195" w:type="dxa"/>
            <w:vAlign w:val="center"/>
          </w:tcPr>
          <w:p w14:paraId="5AE825C1" w14:textId="77777777" w:rsidR="00DB7397" w:rsidRPr="00DB7397" w:rsidRDefault="00DB7397" w:rsidP="00DB7397">
            <w:pPr>
              <w:spacing w:line="240" w:lineRule="auto"/>
              <w:ind w:left="0"/>
            </w:pPr>
            <w:r w:rsidRPr="00DB7397">
              <w:t xml:space="preserve">    </w:t>
            </w:r>
            <w:proofErr w:type="spellStart"/>
            <w:r w:rsidRPr="00DB7397">
              <w:t>г.Москва</w:t>
            </w:r>
            <w:proofErr w:type="spellEnd"/>
          </w:p>
        </w:tc>
        <w:tc>
          <w:tcPr>
            <w:tcW w:w="1694" w:type="dxa"/>
            <w:vAlign w:val="center"/>
          </w:tcPr>
          <w:p w14:paraId="16FD4258" w14:textId="77777777" w:rsidR="00DB7397" w:rsidRPr="00DB7397" w:rsidRDefault="00DB7397" w:rsidP="00DB7397">
            <w:pPr>
              <w:spacing w:line="240" w:lineRule="auto"/>
              <w:ind w:left="0"/>
            </w:pPr>
            <w:r w:rsidRPr="00DB7397">
              <w:t xml:space="preserve">   27 034,74</w:t>
            </w:r>
          </w:p>
        </w:tc>
        <w:tc>
          <w:tcPr>
            <w:tcW w:w="1694" w:type="dxa"/>
            <w:vAlign w:val="center"/>
          </w:tcPr>
          <w:p w14:paraId="0CE6ECA9" w14:textId="77777777" w:rsidR="00DB7397" w:rsidRPr="00DB7397" w:rsidRDefault="00DB7397" w:rsidP="00DB7397">
            <w:pPr>
              <w:spacing w:line="240" w:lineRule="auto"/>
              <w:ind w:left="0"/>
            </w:pPr>
            <w:r w:rsidRPr="00DB7397">
              <w:t xml:space="preserve">   25 005,47</w:t>
            </w:r>
          </w:p>
        </w:tc>
        <w:tc>
          <w:tcPr>
            <w:tcW w:w="1694" w:type="dxa"/>
            <w:vAlign w:val="center"/>
          </w:tcPr>
          <w:p w14:paraId="1211B5D6" w14:textId="77777777" w:rsidR="00DB7397" w:rsidRPr="00DB7397" w:rsidRDefault="00DB7397" w:rsidP="00DB7397">
            <w:pPr>
              <w:spacing w:line="240" w:lineRule="auto"/>
              <w:ind w:left="0"/>
            </w:pPr>
            <w:r w:rsidRPr="00DB7397">
              <w:t xml:space="preserve">   27 410,54</w:t>
            </w:r>
          </w:p>
        </w:tc>
      </w:tr>
      <w:tr w:rsidR="00DB7397" w:rsidRPr="00DB7397" w14:paraId="27A4A526" w14:textId="77777777" w:rsidTr="00FA2F56">
        <w:trPr>
          <w:trHeight w:val="630"/>
          <w:tblCellSpacing w:w="29" w:type="dxa"/>
        </w:trPr>
        <w:tc>
          <w:tcPr>
            <w:tcW w:w="3195" w:type="dxa"/>
            <w:vAlign w:val="center"/>
          </w:tcPr>
          <w:p w14:paraId="6E2A37FC" w14:textId="77777777" w:rsidR="00DB7397" w:rsidRPr="00DB7397" w:rsidRDefault="00DB7397" w:rsidP="00DB7397">
            <w:pPr>
              <w:spacing w:line="240" w:lineRule="auto"/>
              <w:ind w:left="0"/>
            </w:pPr>
            <w:r w:rsidRPr="00DB7397">
              <w:t xml:space="preserve">    Северо-Западный федеральный округ</w:t>
            </w:r>
          </w:p>
        </w:tc>
        <w:tc>
          <w:tcPr>
            <w:tcW w:w="1694" w:type="dxa"/>
            <w:vAlign w:val="center"/>
          </w:tcPr>
          <w:p w14:paraId="64B2BEAC" w14:textId="77777777" w:rsidR="00DB7397" w:rsidRPr="00DB7397" w:rsidRDefault="00DB7397" w:rsidP="00DB7397">
            <w:pPr>
              <w:spacing w:line="240" w:lineRule="auto"/>
              <w:ind w:left="0"/>
            </w:pPr>
            <w:r w:rsidRPr="00DB7397">
              <w:t xml:space="preserve">   28 125,10</w:t>
            </w:r>
          </w:p>
        </w:tc>
        <w:tc>
          <w:tcPr>
            <w:tcW w:w="1694" w:type="dxa"/>
            <w:vAlign w:val="center"/>
          </w:tcPr>
          <w:p w14:paraId="3849BD8D" w14:textId="77777777" w:rsidR="00DB7397" w:rsidRPr="00DB7397" w:rsidRDefault="00DB7397" w:rsidP="00DB7397">
            <w:pPr>
              <w:spacing w:line="240" w:lineRule="auto"/>
              <w:ind w:left="0"/>
            </w:pPr>
            <w:r w:rsidRPr="00DB7397">
              <w:t xml:space="preserve">   25 179,28</w:t>
            </w:r>
          </w:p>
        </w:tc>
        <w:tc>
          <w:tcPr>
            <w:tcW w:w="1694" w:type="dxa"/>
            <w:vAlign w:val="center"/>
          </w:tcPr>
          <w:p w14:paraId="7FF9A7BB" w14:textId="77777777" w:rsidR="00DB7397" w:rsidRPr="00DB7397" w:rsidRDefault="00DB7397" w:rsidP="00DB7397">
            <w:pPr>
              <w:spacing w:line="240" w:lineRule="auto"/>
              <w:ind w:left="0"/>
            </w:pPr>
            <w:r w:rsidRPr="00DB7397">
              <w:t xml:space="preserve">   28 835,35</w:t>
            </w:r>
          </w:p>
        </w:tc>
      </w:tr>
      <w:tr w:rsidR="00DB7397" w:rsidRPr="00DB7397" w14:paraId="126D8C9F" w14:textId="77777777" w:rsidTr="00FA2F56">
        <w:trPr>
          <w:trHeight w:val="315"/>
          <w:tblCellSpacing w:w="29" w:type="dxa"/>
        </w:trPr>
        <w:tc>
          <w:tcPr>
            <w:tcW w:w="3195" w:type="dxa"/>
            <w:vAlign w:val="center"/>
          </w:tcPr>
          <w:p w14:paraId="72607227" w14:textId="77777777" w:rsidR="00DB7397" w:rsidRPr="00DB7397" w:rsidRDefault="00DB7397" w:rsidP="00DB7397">
            <w:pPr>
              <w:spacing w:line="240" w:lineRule="auto"/>
              <w:ind w:left="0"/>
            </w:pPr>
            <w:r w:rsidRPr="00DB7397">
              <w:t xml:space="preserve">    Республика Карелия</w:t>
            </w:r>
          </w:p>
        </w:tc>
        <w:tc>
          <w:tcPr>
            <w:tcW w:w="1694" w:type="dxa"/>
            <w:vAlign w:val="center"/>
          </w:tcPr>
          <w:p w14:paraId="790829B7" w14:textId="77777777" w:rsidR="00DB7397" w:rsidRPr="00DB7397" w:rsidRDefault="00DB7397" w:rsidP="00DB7397">
            <w:pPr>
              <w:spacing w:line="240" w:lineRule="auto"/>
              <w:ind w:left="0"/>
            </w:pPr>
            <w:r w:rsidRPr="00DB7397">
              <w:t xml:space="preserve">   30 983,28</w:t>
            </w:r>
          </w:p>
        </w:tc>
        <w:tc>
          <w:tcPr>
            <w:tcW w:w="1694" w:type="dxa"/>
            <w:vAlign w:val="center"/>
          </w:tcPr>
          <w:p w14:paraId="493552BB" w14:textId="77777777" w:rsidR="00DB7397" w:rsidRPr="00DB7397" w:rsidRDefault="00DB7397" w:rsidP="00DB7397">
            <w:pPr>
              <w:spacing w:line="240" w:lineRule="auto"/>
              <w:ind w:left="0"/>
            </w:pPr>
            <w:r w:rsidRPr="00DB7397">
              <w:t xml:space="preserve">   28 359,77</w:t>
            </w:r>
          </w:p>
        </w:tc>
        <w:tc>
          <w:tcPr>
            <w:tcW w:w="1694" w:type="dxa"/>
            <w:vAlign w:val="center"/>
          </w:tcPr>
          <w:p w14:paraId="1DB3B683" w14:textId="77777777" w:rsidR="00DB7397" w:rsidRPr="00DB7397" w:rsidRDefault="00DB7397" w:rsidP="00DB7397">
            <w:pPr>
              <w:spacing w:line="240" w:lineRule="auto"/>
              <w:ind w:left="0"/>
            </w:pPr>
            <w:r w:rsidRPr="00DB7397">
              <w:t xml:space="preserve">   31 529,44</w:t>
            </w:r>
          </w:p>
        </w:tc>
      </w:tr>
      <w:tr w:rsidR="00DB7397" w:rsidRPr="00DB7397" w14:paraId="43F516D7" w14:textId="77777777" w:rsidTr="00FA2F56">
        <w:trPr>
          <w:trHeight w:val="315"/>
          <w:tblCellSpacing w:w="29" w:type="dxa"/>
        </w:trPr>
        <w:tc>
          <w:tcPr>
            <w:tcW w:w="3195" w:type="dxa"/>
            <w:vAlign w:val="center"/>
          </w:tcPr>
          <w:p w14:paraId="0FB858C0" w14:textId="77777777" w:rsidR="00DB7397" w:rsidRPr="00DB7397" w:rsidRDefault="00DB7397" w:rsidP="00DB7397">
            <w:pPr>
              <w:spacing w:line="240" w:lineRule="auto"/>
              <w:ind w:left="0"/>
            </w:pPr>
            <w:r w:rsidRPr="00DB7397">
              <w:t xml:space="preserve">    Республика Коми</w:t>
            </w:r>
          </w:p>
        </w:tc>
        <w:tc>
          <w:tcPr>
            <w:tcW w:w="1694" w:type="dxa"/>
            <w:vAlign w:val="center"/>
          </w:tcPr>
          <w:p w14:paraId="2E317EF0" w14:textId="77777777" w:rsidR="00DB7397" w:rsidRPr="00DB7397" w:rsidRDefault="00DB7397" w:rsidP="00DB7397">
            <w:pPr>
              <w:spacing w:line="240" w:lineRule="auto"/>
              <w:ind w:left="0"/>
            </w:pPr>
            <w:r w:rsidRPr="00DB7397">
              <w:t xml:space="preserve">   32 125,22</w:t>
            </w:r>
          </w:p>
        </w:tc>
        <w:tc>
          <w:tcPr>
            <w:tcW w:w="1694" w:type="dxa"/>
            <w:vAlign w:val="center"/>
          </w:tcPr>
          <w:p w14:paraId="3BDF9813" w14:textId="77777777" w:rsidR="00DB7397" w:rsidRPr="00DB7397" w:rsidRDefault="00DB7397" w:rsidP="00DB7397">
            <w:pPr>
              <w:spacing w:line="240" w:lineRule="auto"/>
              <w:ind w:left="0"/>
            </w:pPr>
            <w:r w:rsidRPr="00DB7397">
              <w:t xml:space="preserve">   29 396,32</w:t>
            </w:r>
          </w:p>
        </w:tc>
        <w:tc>
          <w:tcPr>
            <w:tcW w:w="1694" w:type="dxa"/>
            <w:vAlign w:val="center"/>
          </w:tcPr>
          <w:p w14:paraId="0BD9F768" w14:textId="77777777" w:rsidR="00DB7397" w:rsidRPr="00DB7397" w:rsidRDefault="00DB7397" w:rsidP="00DB7397">
            <w:pPr>
              <w:spacing w:line="240" w:lineRule="auto"/>
              <w:ind w:left="0"/>
            </w:pPr>
            <w:r w:rsidRPr="00DB7397">
              <w:t xml:space="preserve">   32 785,54</w:t>
            </w:r>
          </w:p>
        </w:tc>
      </w:tr>
      <w:tr w:rsidR="00DB7397" w:rsidRPr="00DB7397" w14:paraId="003E2EE8" w14:textId="77777777" w:rsidTr="00FA2F56">
        <w:trPr>
          <w:trHeight w:val="315"/>
          <w:tblCellSpacing w:w="29" w:type="dxa"/>
        </w:trPr>
        <w:tc>
          <w:tcPr>
            <w:tcW w:w="3195" w:type="dxa"/>
            <w:vAlign w:val="center"/>
          </w:tcPr>
          <w:p w14:paraId="2C7A0994" w14:textId="77777777" w:rsidR="00DB7397" w:rsidRPr="00DB7397" w:rsidRDefault="00DB7397" w:rsidP="00DB7397">
            <w:pPr>
              <w:spacing w:line="240" w:lineRule="auto"/>
              <w:ind w:left="0"/>
            </w:pPr>
            <w:r w:rsidRPr="00DB7397">
              <w:t xml:space="preserve">    Архангельская область</w:t>
            </w:r>
          </w:p>
        </w:tc>
        <w:tc>
          <w:tcPr>
            <w:tcW w:w="1694" w:type="dxa"/>
            <w:vAlign w:val="center"/>
          </w:tcPr>
          <w:p w14:paraId="60CE3394" w14:textId="77777777" w:rsidR="00DB7397" w:rsidRPr="00DB7397" w:rsidRDefault="00DB7397" w:rsidP="00DB7397">
            <w:pPr>
              <w:spacing w:line="240" w:lineRule="auto"/>
              <w:ind w:left="0"/>
            </w:pPr>
            <w:r w:rsidRPr="00DB7397">
              <w:t xml:space="preserve">   31 891,05</w:t>
            </w:r>
          </w:p>
        </w:tc>
        <w:tc>
          <w:tcPr>
            <w:tcW w:w="1694" w:type="dxa"/>
            <w:vAlign w:val="center"/>
          </w:tcPr>
          <w:p w14:paraId="619D932C" w14:textId="77777777" w:rsidR="00DB7397" w:rsidRPr="00DB7397" w:rsidRDefault="00DB7397" w:rsidP="00DB7397">
            <w:pPr>
              <w:spacing w:line="240" w:lineRule="auto"/>
              <w:ind w:left="0"/>
            </w:pPr>
            <w:r w:rsidRPr="00DB7397">
              <w:t xml:space="preserve">   28 454,87</w:t>
            </w:r>
          </w:p>
        </w:tc>
        <w:tc>
          <w:tcPr>
            <w:tcW w:w="1694" w:type="dxa"/>
            <w:vAlign w:val="center"/>
          </w:tcPr>
          <w:p w14:paraId="7523FA17" w14:textId="77777777" w:rsidR="00DB7397" w:rsidRPr="00DB7397" w:rsidRDefault="00DB7397" w:rsidP="00DB7397">
            <w:pPr>
              <w:spacing w:line="240" w:lineRule="auto"/>
              <w:ind w:left="0"/>
            </w:pPr>
            <w:r w:rsidRPr="00DB7397">
              <w:t xml:space="preserve">   32 655,86</w:t>
            </w:r>
          </w:p>
        </w:tc>
      </w:tr>
      <w:tr w:rsidR="00DB7397" w:rsidRPr="00DB7397" w14:paraId="32ED3462" w14:textId="77777777" w:rsidTr="00FA2F56">
        <w:trPr>
          <w:trHeight w:val="315"/>
          <w:tblCellSpacing w:w="29" w:type="dxa"/>
        </w:trPr>
        <w:tc>
          <w:tcPr>
            <w:tcW w:w="3195" w:type="dxa"/>
            <w:vAlign w:val="center"/>
          </w:tcPr>
          <w:p w14:paraId="6C9A38FE" w14:textId="77777777" w:rsidR="00DB7397" w:rsidRPr="00DB7397" w:rsidRDefault="00DB7397" w:rsidP="00DB7397">
            <w:pPr>
              <w:spacing w:line="240" w:lineRule="auto"/>
              <w:ind w:left="0"/>
            </w:pPr>
            <w:r w:rsidRPr="00DB7397">
              <w:t xml:space="preserve">     в </w:t>
            </w:r>
            <w:proofErr w:type="spellStart"/>
            <w:r w:rsidRPr="00DB7397">
              <w:t>т.ч</w:t>
            </w:r>
            <w:proofErr w:type="spellEnd"/>
            <w:r w:rsidRPr="00DB7397">
              <w:t>. Ненецкий авт. округ</w:t>
            </w:r>
          </w:p>
        </w:tc>
        <w:tc>
          <w:tcPr>
            <w:tcW w:w="1694" w:type="dxa"/>
            <w:vAlign w:val="center"/>
          </w:tcPr>
          <w:p w14:paraId="738969C0" w14:textId="77777777" w:rsidR="00DB7397" w:rsidRPr="00DB7397" w:rsidRDefault="00DB7397" w:rsidP="00DB7397">
            <w:pPr>
              <w:spacing w:line="240" w:lineRule="auto"/>
              <w:ind w:left="0"/>
            </w:pPr>
            <w:r w:rsidRPr="00DB7397">
              <w:t xml:space="preserve">   38 704,22</w:t>
            </w:r>
          </w:p>
        </w:tc>
        <w:tc>
          <w:tcPr>
            <w:tcW w:w="1694" w:type="dxa"/>
            <w:vAlign w:val="center"/>
          </w:tcPr>
          <w:p w14:paraId="79AACE2D" w14:textId="77777777" w:rsidR="00DB7397" w:rsidRPr="00DB7397" w:rsidRDefault="00DB7397" w:rsidP="00DB7397">
            <w:pPr>
              <w:spacing w:line="240" w:lineRule="auto"/>
              <w:ind w:left="0"/>
            </w:pPr>
            <w:r w:rsidRPr="00DB7397">
              <w:t xml:space="preserve">   34 997,53</w:t>
            </w:r>
          </w:p>
        </w:tc>
        <w:tc>
          <w:tcPr>
            <w:tcW w:w="1694" w:type="dxa"/>
            <w:vAlign w:val="center"/>
          </w:tcPr>
          <w:p w14:paraId="28B4960D" w14:textId="77777777" w:rsidR="00DB7397" w:rsidRPr="00DB7397" w:rsidRDefault="00DB7397" w:rsidP="00DB7397">
            <w:pPr>
              <w:spacing w:line="240" w:lineRule="auto"/>
              <w:ind w:left="0"/>
            </w:pPr>
            <w:r w:rsidRPr="00DB7397">
              <w:t xml:space="preserve">   39 825,43</w:t>
            </w:r>
          </w:p>
        </w:tc>
      </w:tr>
      <w:tr w:rsidR="00DB7397" w:rsidRPr="00DB7397" w14:paraId="4D6E6003" w14:textId="77777777" w:rsidTr="00FA2F56">
        <w:trPr>
          <w:trHeight w:val="630"/>
          <w:tblCellSpacing w:w="29" w:type="dxa"/>
        </w:trPr>
        <w:tc>
          <w:tcPr>
            <w:tcW w:w="3195" w:type="dxa"/>
            <w:vAlign w:val="center"/>
          </w:tcPr>
          <w:p w14:paraId="50FF6E44" w14:textId="77777777" w:rsidR="00DB7397" w:rsidRPr="00DB7397" w:rsidRDefault="00DB7397" w:rsidP="00DB7397">
            <w:pPr>
              <w:spacing w:line="240" w:lineRule="auto"/>
              <w:ind w:left="0"/>
            </w:pPr>
            <w:r w:rsidRPr="00DB7397">
              <w:lastRenderedPageBreak/>
              <w:t xml:space="preserve">     Архангельская область без Ненецкого </w:t>
            </w:r>
            <w:proofErr w:type="spellStart"/>
            <w:r w:rsidRPr="00DB7397">
              <w:t>авт.округа</w:t>
            </w:r>
            <w:proofErr w:type="spellEnd"/>
          </w:p>
        </w:tc>
        <w:tc>
          <w:tcPr>
            <w:tcW w:w="1694" w:type="dxa"/>
            <w:vAlign w:val="center"/>
          </w:tcPr>
          <w:p w14:paraId="7235F84C" w14:textId="77777777" w:rsidR="00DB7397" w:rsidRPr="00DB7397" w:rsidRDefault="00DB7397" w:rsidP="00DB7397">
            <w:pPr>
              <w:spacing w:line="240" w:lineRule="auto"/>
              <w:ind w:left="0"/>
            </w:pPr>
            <w:r w:rsidRPr="00DB7397">
              <w:t xml:space="preserve">   31 642,19</w:t>
            </w:r>
          </w:p>
        </w:tc>
        <w:tc>
          <w:tcPr>
            <w:tcW w:w="1694" w:type="dxa"/>
            <w:vAlign w:val="center"/>
          </w:tcPr>
          <w:p w14:paraId="1B837465" w14:textId="77777777" w:rsidR="00DB7397" w:rsidRPr="00DB7397" w:rsidRDefault="00DB7397" w:rsidP="00DB7397">
            <w:pPr>
              <w:spacing w:line="240" w:lineRule="auto"/>
              <w:ind w:left="0"/>
            </w:pPr>
            <w:r w:rsidRPr="00DB7397">
              <w:t xml:space="preserve">   28 146,91</w:t>
            </w:r>
          </w:p>
        </w:tc>
        <w:tc>
          <w:tcPr>
            <w:tcW w:w="1694" w:type="dxa"/>
            <w:vAlign w:val="center"/>
          </w:tcPr>
          <w:p w14:paraId="1D15190A" w14:textId="77777777" w:rsidR="00DB7397" w:rsidRPr="00DB7397" w:rsidRDefault="00DB7397" w:rsidP="00DB7397">
            <w:pPr>
              <w:spacing w:line="240" w:lineRule="auto"/>
              <w:ind w:left="0"/>
            </w:pPr>
            <w:r w:rsidRPr="00DB7397">
              <w:t xml:space="preserve">   32 410,59</w:t>
            </w:r>
          </w:p>
        </w:tc>
      </w:tr>
      <w:tr w:rsidR="00DB7397" w:rsidRPr="00DB7397" w14:paraId="5FDEA614" w14:textId="77777777" w:rsidTr="00FA2F56">
        <w:trPr>
          <w:trHeight w:val="315"/>
          <w:tblCellSpacing w:w="29" w:type="dxa"/>
        </w:trPr>
        <w:tc>
          <w:tcPr>
            <w:tcW w:w="3195" w:type="dxa"/>
            <w:vAlign w:val="center"/>
          </w:tcPr>
          <w:p w14:paraId="1E662297" w14:textId="77777777" w:rsidR="00DB7397" w:rsidRPr="00DB7397" w:rsidRDefault="00DB7397" w:rsidP="00DB7397">
            <w:pPr>
              <w:spacing w:line="240" w:lineRule="auto"/>
              <w:ind w:left="0"/>
            </w:pPr>
            <w:r w:rsidRPr="00DB7397">
              <w:t xml:space="preserve">    Вологодская область</w:t>
            </w:r>
          </w:p>
        </w:tc>
        <w:tc>
          <w:tcPr>
            <w:tcW w:w="1694" w:type="dxa"/>
            <w:vAlign w:val="center"/>
          </w:tcPr>
          <w:p w14:paraId="4F49C9FB" w14:textId="77777777" w:rsidR="00DB7397" w:rsidRPr="00DB7397" w:rsidRDefault="00DB7397" w:rsidP="00DB7397">
            <w:pPr>
              <w:spacing w:line="240" w:lineRule="auto"/>
              <w:ind w:left="0"/>
            </w:pPr>
            <w:r w:rsidRPr="00DB7397">
              <w:t xml:space="preserve">   26 281,62</w:t>
            </w:r>
          </w:p>
        </w:tc>
        <w:tc>
          <w:tcPr>
            <w:tcW w:w="1694" w:type="dxa"/>
            <w:vAlign w:val="center"/>
          </w:tcPr>
          <w:p w14:paraId="5CD674D4" w14:textId="77777777" w:rsidR="00DB7397" w:rsidRPr="00DB7397" w:rsidRDefault="00DB7397" w:rsidP="00DB7397">
            <w:pPr>
              <w:spacing w:line="240" w:lineRule="auto"/>
              <w:ind w:left="0"/>
            </w:pPr>
            <w:r w:rsidRPr="00DB7397">
              <w:t xml:space="preserve">   24 138,18</w:t>
            </w:r>
          </w:p>
        </w:tc>
        <w:tc>
          <w:tcPr>
            <w:tcW w:w="1694" w:type="dxa"/>
            <w:vAlign w:val="center"/>
          </w:tcPr>
          <w:p w14:paraId="2A4CD045" w14:textId="77777777" w:rsidR="00DB7397" w:rsidRPr="00DB7397" w:rsidRDefault="00DB7397" w:rsidP="00DB7397">
            <w:pPr>
              <w:spacing w:line="240" w:lineRule="auto"/>
              <w:ind w:left="0"/>
            </w:pPr>
            <w:r w:rsidRPr="00DB7397">
              <w:t xml:space="preserve">   26 633,62</w:t>
            </w:r>
          </w:p>
        </w:tc>
      </w:tr>
      <w:tr w:rsidR="00DB7397" w:rsidRPr="00DB7397" w14:paraId="6933C52B" w14:textId="77777777" w:rsidTr="00FA2F56">
        <w:trPr>
          <w:trHeight w:val="315"/>
          <w:tblCellSpacing w:w="29" w:type="dxa"/>
        </w:trPr>
        <w:tc>
          <w:tcPr>
            <w:tcW w:w="3195" w:type="dxa"/>
            <w:vAlign w:val="center"/>
          </w:tcPr>
          <w:p w14:paraId="7B964440" w14:textId="77777777" w:rsidR="00DB7397" w:rsidRPr="00DB7397" w:rsidRDefault="00DB7397" w:rsidP="00DB7397">
            <w:pPr>
              <w:spacing w:line="240" w:lineRule="auto"/>
              <w:ind w:left="0"/>
            </w:pPr>
            <w:r w:rsidRPr="00DB7397">
              <w:t xml:space="preserve">    Калининградская область</w:t>
            </w:r>
          </w:p>
        </w:tc>
        <w:tc>
          <w:tcPr>
            <w:tcW w:w="1694" w:type="dxa"/>
            <w:vAlign w:val="center"/>
          </w:tcPr>
          <w:p w14:paraId="4EC5362C" w14:textId="77777777" w:rsidR="00DB7397" w:rsidRPr="00DB7397" w:rsidRDefault="00DB7397" w:rsidP="00DB7397">
            <w:pPr>
              <w:spacing w:line="240" w:lineRule="auto"/>
              <w:ind w:left="0"/>
            </w:pPr>
            <w:r w:rsidRPr="00DB7397">
              <w:t xml:space="preserve">   24 299,46</w:t>
            </w:r>
          </w:p>
        </w:tc>
        <w:tc>
          <w:tcPr>
            <w:tcW w:w="1694" w:type="dxa"/>
            <w:vAlign w:val="center"/>
          </w:tcPr>
          <w:p w14:paraId="7EBC179D" w14:textId="77777777" w:rsidR="00DB7397" w:rsidRPr="00DB7397" w:rsidRDefault="00DB7397" w:rsidP="00DB7397">
            <w:pPr>
              <w:spacing w:line="240" w:lineRule="auto"/>
              <w:ind w:left="0"/>
            </w:pPr>
            <w:r w:rsidRPr="00DB7397">
              <w:t xml:space="preserve">   22 448,96</w:t>
            </w:r>
          </w:p>
        </w:tc>
        <w:tc>
          <w:tcPr>
            <w:tcW w:w="1694" w:type="dxa"/>
            <w:vAlign w:val="center"/>
          </w:tcPr>
          <w:p w14:paraId="10E2D5E1" w14:textId="77777777" w:rsidR="00DB7397" w:rsidRPr="00DB7397" w:rsidRDefault="00DB7397" w:rsidP="00DB7397">
            <w:pPr>
              <w:spacing w:line="240" w:lineRule="auto"/>
              <w:ind w:left="0"/>
            </w:pPr>
            <w:r w:rsidRPr="00DB7397">
              <w:t xml:space="preserve">   24 672,16</w:t>
            </w:r>
          </w:p>
        </w:tc>
      </w:tr>
      <w:tr w:rsidR="00DB7397" w:rsidRPr="00DB7397" w14:paraId="7E904F03" w14:textId="77777777" w:rsidTr="00FA2F56">
        <w:trPr>
          <w:trHeight w:val="315"/>
          <w:tblCellSpacing w:w="29" w:type="dxa"/>
        </w:trPr>
        <w:tc>
          <w:tcPr>
            <w:tcW w:w="3195" w:type="dxa"/>
            <w:vAlign w:val="center"/>
          </w:tcPr>
          <w:p w14:paraId="021FF7D0" w14:textId="77777777" w:rsidR="00DB7397" w:rsidRPr="00DB7397" w:rsidRDefault="00DB7397" w:rsidP="00DB7397">
            <w:pPr>
              <w:spacing w:line="240" w:lineRule="auto"/>
              <w:ind w:left="0"/>
            </w:pPr>
            <w:r w:rsidRPr="00DB7397">
              <w:t xml:space="preserve">    Ленинградская область</w:t>
            </w:r>
          </w:p>
        </w:tc>
        <w:tc>
          <w:tcPr>
            <w:tcW w:w="1694" w:type="dxa"/>
            <w:vAlign w:val="center"/>
          </w:tcPr>
          <w:p w14:paraId="1F729D56" w14:textId="77777777" w:rsidR="00DB7397" w:rsidRPr="00DB7397" w:rsidRDefault="00DB7397" w:rsidP="00DB7397">
            <w:pPr>
              <w:spacing w:line="240" w:lineRule="auto"/>
              <w:ind w:left="0"/>
            </w:pPr>
            <w:r w:rsidRPr="00DB7397">
              <w:t xml:space="preserve">   26 399,91</w:t>
            </w:r>
          </w:p>
        </w:tc>
        <w:tc>
          <w:tcPr>
            <w:tcW w:w="1694" w:type="dxa"/>
            <w:vAlign w:val="center"/>
          </w:tcPr>
          <w:p w14:paraId="0B0ABD9F" w14:textId="77777777" w:rsidR="00DB7397" w:rsidRPr="00DB7397" w:rsidRDefault="00DB7397" w:rsidP="00DB7397">
            <w:pPr>
              <w:spacing w:line="240" w:lineRule="auto"/>
              <w:ind w:left="0"/>
            </w:pPr>
            <w:r w:rsidRPr="00DB7397">
              <w:t xml:space="preserve">   24 033,45</w:t>
            </w:r>
          </w:p>
        </w:tc>
        <w:tc>
          <w:tcPr>
            <w:tcW w:w="1694" w:type="dxa"/>
            <w:vAlign w:val="center"/>
          </w:tcPr>
          <w:p w14:paraId="36192AEB" w14:textId="77777777" w:rsidR="00DB7397" w:rsidRPr="00DB7397" w:rsidRDefault="00DB7397" w:rsidP="00DB7397">
            <w:pPr>
              <w:spacing w:line="240" w:lineRule="auto"/>
              <w:ind w:left="0"/>
            </w:pPr>
            <w:r w:rsidRPr="00DB7397">
              <w:t xml:space="preserve">   27 018,83</w:t>
            </w:r>
          </w:p>
        </w:tc>
      </w:tr>
      <w:tr w:rsidR="00DB7397" w:rsidRPr="00DB7397" w14:paraId="7621CF72" w14:textId="77777777" w:rsidTr="00FA2F56">
        <w:trPr>
          <w:trHeight w:val="315"/>
          <w:tblCellSpacing w:w="29" w:type="dxa"/>
        </w:trPr>
        <w:tc>
          <w:tcPr>
            <w:tcW w:w="3195" w:type="dxa"/>
            <w:vAlign w:val="center"/>
          </w:tcPr>
          <w:p w14:paraId="01341789" w14:textId="77777777" w:rsidR="00DB7397" w:rsidRPr="00DB7397" w:rsidRDefault="00DB7397" w:rsidP="00DB7397">
            <w:pPr>
              <w:spacing w:line="240" w:lineRule="auto"/>
              <w:ind w:left="0"/>
            </w:pPr>
            <w:r w:rsidRPr="00DB7397">
              <w:t xml:space="preserve">    Мурманская область</w:t>
            </w:r>
          </w:p>
        </w:tc>
        <w:tc>
          <w:tcPr>
            <w:tcW w:w="1694" w:type="dxa"/>
            <w:vAlign w:val="center"/>
          </w:tcPr>
          <w:p w14:paraId="46779665" w14:textId="77777777" w:rsidR="00DB7397" w:rsidRPr="00DB7397" w:rsidRDefault="00DB7397" w:rsidP="00DB7397">
            <w:pPr>
              <w:spacing w:line="240" w:lineRule="auto"/>
              <w:ind w:left="0"/>
            </w:pPr>
            <w:r w:rsidRPr="00DB7397">
              <w:t xml:space="preserve">   34 134,43</w:t>
            </w:r>
          </w:p>
        </w:tc>
        <w:tc>
          <w:tcPr>
            <w:tcW w:w="1694" w:type="dxa"/>
            <w:vAlign w:val="center"/>
          </w:tcPr>
          <w:p w14:paraId="74D1804C" w14:textId="77777777" w:rsidR="00DB7397" w:rsidRPr="00DB7397" w:rsidRDefault="00DB7397" w:rsidP="00DB7397">
            <w:pPr>
              <w:spacing w:line="240" w:lineRule="auto"/>
              <w:ind w:left="0"/>
            </w:pPr>
            <w:r w:rsidRPr="00DB7397">
              <w:t xml:space="preserve">   30 196,39</w:t>
            </w:r>
          </w:p>
        </w:tc>
        <w:tc>
          <w:tcPr>
            <w:tcW w:w="1694" w:type="dxa"/>
            <w:vAlign w:val="center"/>
          </w:tcPr>
          <w:p w14:paraId="2433E696" w14:textId="77777777" w:rsidR="00DB7397" w:rsidRPr="00DB7397" w:rsidRDefault="00DB7397" w:rsidP="00DB7397">
            <w:pPr>
              <w:spacing w:line="240" w:lineRule="auto"/>
              <w:ind w:left="0"/>
            </w:pPr>
            <w:r w:rsidRPr="00DB7397">
              <w:t xml:space="preserve">   35 356,62</w:t>
            </w:r>
          </w:p>
        </w:tc>
      </w:tr>
      <w:tr w:rsidR="00DB7397" w:rsidRPr="00DB7397" w14:paraId="430D0D46" w14:textId="77777777" w:rsidTr="00FA2F56">
        <w:trPr>
          <w:trHeight w:val="315"/>
          <w:tblCellSpacing w:w="29" w:type="dxa"/>
        </w:trPr>
        <w:tc>
          <w:tcPr>
            <w:tcW w:w="3195" w:type="dxa"/>
            <w:vAlign w:val="center"/>
          </w:tcPr>
          <w:p w14:paraId="0A204925" w14:textId="77777777" w:rsidR="00DB7397" w:rsidRPr="00DB7397" w:rsidRDefault="00DB7397" w:rsidP="00DB7397">
            <w:pPr>
              <w:spacing w:line="240" w:lineRule="auto"/>
              <w:ind w:left="0"/>
            </w:pPr>
            <w:r w:rsidRPr="00DB7397">
              <w:t xml:space="preserve">    Новгородская область</w:t>
            </w:r>
          </w:p>
        </w:tc>
        <w:tc>
          <w:tcPr>
            <w:tcW w:w="1694" w:type="dxa"/>
            <w:vAlign w:val="center"/>
          </w:tcPr>
          <w:p w14:paraId="13A2C62B" w14:textId="77777777" w:rsidR="00DB7397" w:rsidRPr="00DB7397" w:rsidRDefault="00DB7397" w:rsidP="00DB7397">
            <w:pPr>
              <w:spacing w:line="240" w:lineRule="auto"/>
              <w:ind w:left="0"/>
            </w:pPr>
            <w:r w:rsidRPr="00DB7397">
              <w:t xml:space="preserve">   25 193,33</w:t>
            </w:r>
          </w:p>
        </w:tc>
        <w:tc>
          <w:tcPr>
            <w:tcW w:w="1694" w:type="dxa"/>
            <w:vAlign w:val="center"/>
          </w:tcPr>
          <w:p w14:paraId="66991C29" w14:textId="77777777" w:rsidR="00DB7397" w:rsidRPr="00DB7397" w:rsidRDefault="00DB7397" w:rsidP="00DB7397">
            <w:pPr>
              <w:spacing w:line="240" w:lineRule="auto"/>
              <w:ind w:left="0"/>
            </w:pPr>
            <w:r w:rsidRPr="00DB7397">
              <w:t xml:space="preserve">   23 311,72</w:t>
            </w:r>
          </w:p>
        </w:tc>
        <w:tc>
          <w:tcPr>
            <w:tcW w:w="1694" w:type="dxa"/>
            <w:vAlign w:val="center"/>
          </w:tcPr>
          <w:p w14:paraId="1ADA481C" w14:textId="77777777" w:rsidR="00DB7397" w:rsidRPr="00DB7397" w:rsidRDefault="00DB7397" w:rsidP="00DB7397">
            <w:pPr>
              <w:spacing w:line="240" w:lineRule="auto"/>
              <w:ind w:left="0"/>
            </w:pPr>
            <w:r w:rsidRPr="00DB7397">
              <w:t xml:space="preserve">   25 563,86</w:t>
            </w:r>
          </w:p>
        </w:tc>
      </w:tr>
      <w:tr w:rsidR="00DB7397" w:rsidRPr="00DB7397" w14:paraId="094C3128" w14:textId="77777777" w:rsidTr="00FA2F56">
        <w:trPr>
          <w:trHeight w:val="315"/>
          <w:tblCellSpacing w:w="29" w:type="dxa"/>
        </w:trPr>
        <w:tc>
          <w:tcPr>
            <w:tcW w:w="3195" w:type="dxa"/>
            <w:vAlign w:val="center"/>
          </w:tcPr>
          <w:p w14:paraId="66C30B9F" w14:textId="77777777" w:rsidR="00DB7397" w:rsidRPr="00DB7397" w:rsidRDefault="00DB7397" w:rsidP="00DB7397">
            <w:pPr>
              <w:spacing w:line="240" w:lineRule="auto"/>
              <w:ind w:left="0"/>
            </w:pPr>
            <w:r w:rsidRPr="00DB7397">
              <w:t xml:space="preserve">    Псковская область</w:t>
            </w:r>
          </w:p>
        </w:tc>
        <w:tc>
          <w:tcPr>
            <w:tcW w:w="1694" w:type="dxa"/>
            <w:vAlign w:val="center"/>
          </w:tcPr>
          <w:p w14:paraId="63A1C0C1" w14:textId="77777777" w:rsidR="00DB7397" w:rsidRPr="00DB7397" w:rsidRDefault="00DB7397" w:rsidP="00DB7397">
            <w:pPr>
              <w:spacing w:line="240" w:lineRule="auto"/>
              <w:ind w:left="0"/>
            </w:pPr>
            <w:r w:rsidRPr="00DB7397">
              <w:t xml:space="preserve">   23 994,42</w:t>
            </w:r>
          </w:p>
        </w:tc>
        <w:tc>
          <w:tcPr>
            <w:tcW w:w="1694" w:type="dxa"/>
            <w:vAlign w:val="center"/>
          </w:tcPr>
          <w:p w14:paraId="4F6C9ED4" w14:textId="77777777" w:rsidR="00DB7397" w:rsidRPr="00DB7397" w:rsidRDefault="00DB7397" w:rsidP="00DB7397">
            <w:pPr>
              <w:spacing w:line="240" w:lineRule="auto"/>
              <w:ind w:left="0"/>
            </w:pPr>
            <w:r w:rsidRPr="00DB7397">
              <w:t xml:space="preserve">   22 131,36</w:t>
            </w:r>
          </w:p>
        </w:tc>
        <w:tc>
          <w:tcPr>
            <w:tcW w:w="1694" w:type="dxa"/>
            <w:vAlign w:val="center"/>
          </w:tcPr>
          <w:p w14:paraId="15160861" w14:textId="77777777" w:rsidR="00DB7397" w:rsidRPr="00DB7397" w:rsidRDefault="00DB7397" w:rsidP="00DB7397">
            <w:pPr>
              <w:spacing w:line="240" w:lineRule="auto"/>
              <w:ind w:left="0"/>
            </w:pPr>
            <w:r w:rsidRPr="00DB7397">
              <w:t xml:space="preserve">   24 333,14</w:t>
            </w:r>
          </w:p>
        </w:tc>
      </w:tr>
      <w:tr w:rsidR="00DB7397" w:rsidRPr="00DB7397" w14:paraId="4181B8F8" w14:textId="77777777" w:rsidTr="00FA2F56">
        <w:trPr>
          <w:trHeight w:val="315"/>
          <w:tblCellSpacing w:w="29" w:type="dxa"/>
        </w:trPr>
        <w:tc>
          <w:tcPr>
            <w:tcW w:w="3195" w:type="dxa"/>
            <w:vAlign w:val="center"/>
          </w:tcPr>
          <w:p w14:paraId="4B067CAF" w14:textId="77777777" w:rsidR="00DB7397" w:rsidRPr="00DB7397" w:rsidRDefault="00DB7397" w:rsidP="00DB7397">
            <w:pPr>
              <w:spacing w:line="240" w:lineRule="auto"/>
              <w:ind w:left="0"/>
            </w:pPr>
            <w:r w:rsidRPr="00DB7397">
              <w:t xml:space="preserve">    </w:t>
            </w:r>
            <w:proofErr w:type="spellStart"/>
            <w:r w:rsidRPr="00DB7397">
              <w:t>г.Санкт</w:t>
            </w:r>
            <w:proofErr w:type="spellEnd"/>
            <w:r w:rsidRPr="00DB7397">
              <w:t>-Петербург</w:t>
            </w:r>
          </w:p>
        </w:tc>
        <w:tc>
          <w:tcPr>
            <w:tcW w:w="1694" w:type="dxa"/>
            <w:vAlign w:val="center"/>
          </w:tcPr>
          <w:p w14:paraId="52EA2568" w14:textId="77777777" w:rsidR="00DB7397" w:rsidRPr="00DB7397" w:rsidRDefault="00DB7397" w:rsidP="00DB7397">
            <w:pPr>
              <w:spacing w:line="240" w:lineRule="auto"/>
              <w:ind w:left="0"/>
            </w:pPr>
            <w:r w:rsidRPr="00DB7397">
              <w:t xml:space="preserve">   27 606,12</w:t>
            </w:r>
          </w:p>
        </w:tc>
        <w:tc>
          <w:tcPr>
            <w:tcW w:w="1694" w:type="dxa"/>
            <w:vAlign w:val="center"/>
          </w:tcPr>
          <w:p w14:paraId="7BA9ECD5" w14:textId="77777777" w:rsidR="00DB7397" w:rsidRPr="00DB7397" w:rsidRDefault="00DB7397" w:rsidP="00DB7397">
            <w:pPr>
              <w:spacing w:line="240" w:lineRule="auto"/>
              <w:ind w:left="0"/>
            </w:pPr>
            <w:r w:rsidRPr="00DB7397">
              <w:t xml:space="preserve">   23 856,25</w:t>
            </w:r>
          </w:p>
        </w:tc>
        <w:tc>
          <w:tcPr>
            <w:tcW w:w="1694" w:type="dxa"/>
            <w:vAlign w:val="center"/>
          </w:tcPr>
          <w:p w14:paraId="40EF905B" w14:textId="77777777" w:rsidR="00DB7397" w:rsidRPr="00DB7397" w:rsidRDefault="00DB7397" w:rsidP="00DB7397">
            <w:pPr>
              <w:spacing w:line="240" w:lineRule="auto"/>
              <w:ind w:left="0"/>
            </w:pPr>
            <w:r w:rsidRPr="00DB7397">
              <w:t xml:space="preserve">   28 642,92</w:t>
            </w:r>
          </w:p>
        </w:tc>
      </w:tr>
      <w:tr w:rsidR="00DB7397" w:rsidRPr="00DB7397" w14:paraId="451208D2" w14:textId="77777777" w:rsidTr="00FA2F56">
        <w:trPr>
          <w:trHeight w:val="630"/>
          <w:tblCellSpacing w:w="29" w:type="dxa"/>
        </w:trPr>
        <w:tc>
          <w:tcPr>
            <w:tcW w:w="3195" w:type="dxa"/>
            <w:vAlign w:val="center"/>
          </w:tcPr>
          <w:p w14:paraId="28A1C7A1" w14:textId="77777777" w:rsidR="00DB7397" w:rsidRPr="00DB7397" w:rsidRDefault="00DB7397" w:rsidP="00DB7397">
            <w:pPr>
              <w:spacing w:line="240" w:lineRule="auto"/>
              <w:ind w:left="0"/>
            </w:pPr>
            <w:r w:rsidRPr="00DB7397">
              <w:t xml:space="preserve">    Южный федеральный округ</w:t>
            </w:r>
          </w:p>
        </w:tc>
        <w:tc>
          <w:tcPr>
            <w:tcW w:w="1694" w:type="dxa"/>
            <w:vAlign w:val="center"/>
          </w:tcPr>
          <w:p w14:paraId="6174348B" w14:textId="77777777" w:rsidR="00DB7397" w:rsidRPr="00DB7397" w:rsidRDefault="00DB7397" w:rsidP="00DB7397">
            <w:pPr>
              <w:spacing w:line="240" w:lineRule="auto"/>
              <w:ind w:left="0"/>
            </w:pPr>
            <w:r w:rsidRPr="00DB7397">
              <w:t xml:space="preserve">   22 983,21</w:t>
            </w:r>
          </w:p>
        </w:tc>
        <w:tc>
          <w:tcPr>
            <w:tcW w:w="1694" w:type="dxa"/>
            <w:vAlign w:val="center"/>
          </w:tcPr>
          <w:p w14:paraId="42109628" w14:textId="77777777" w:rsidR="00DB7397" w:rsidRPr="00DB7397" w:rsidRDefault="00DB7397" w:rsidP="00DB7397">
            <w:pPr>
              <w:spacing w:line="240" w:lineRule="auto"/>
              <w:ind w:left="0"/>
            </w:pPr>
            <w:r w:rsidRPr="00DB7397">
              <w:t xml:space="preserve">   20 929,75</w:t>
            </w:r>
          </w:p>
        </w:tc>
        <w:tc>
          <w:tcPr>
            <w:tcW w:w="1694" w:type="dxa"/>
            <w:vAlign w:val="center"/>
          </w:tcPr>
          <w:p w14:paraId="115D5852" w14:textId="77777777" w:rsidR="00DB7397" w:rsidRPr="00DB7397" w:rsidRDefault="00DB7397" w:rsidP="00DB7397">
            <w:pPr>
              <w:spacing w:line="240" w:lineRule="auto"/>
              <w:ind w:left="0"/>
            </w:pPr>
            <w:r w:rsidRPr="00DB7397">
              <w:t xml:space="preserve">   23 340,71</w:t>
            </w:r>
          </w:p>
        </w:tc>
      </w:tr>
      <w:tr w:rsidR="00DB7397" w:rsidRPr="00DB7397" w14:paraId="47942B8A" w14:textId="77777777" w:rsidTr="00FA2F56">
        <w:trPr>
          <w:trHeight w:val="315"/>
          <w:tblCellSpacing w:w="29" w:type="dxa"/>
        </w:trPr>
        <w:tc>
          <w:tcPr>
            <w:tcW w:w="3195" w:type="dxa"/>
            <w:vAlign w:val="center"/>
          </w:tcPr>
          <w:p w14:paraId="5FE9419F" w14:textId="77777777" w:rsidR="00DB7397" w:rsidRPr="00DB7397" w:rsidRDefault="00DB7397" w:rsidP="00DB7397">
            <w:pPr>
              <w:spacing w:line="240" w:lineRule="auto"/>
              <w:ind w:left="0"/>
            </w:pPr>
            <w:r w:rsidRPr="00DB7397">
              <w:t xml:space="preserve">    Республика Адыгея</w:t>
            </w:r>
          </w:p>
        </w:tc>
        <w:tc>
          <w:tcPr>
            <w:tcW w:w="1694" w:type="dxa"/>
            <w:vAlign w:val="center"/>
          </w:tcPr>
          <w:p w14:paraId="128748BB" w14:textId="77777777" w:rsidR="00DB7397" w:rsidRPr="00DB7397" w:rsidRDefault="00DB7397" w:rsidP="00DB7397">
            <w:pPr>
              <w:spacing w:line="240" w:lineRule="auto"/>
              <w:ind w:left="0"/>
            </w:pPr>
            <w:r w:rsidRPr="00DB7397">
              <w:t xml:space="preserve">   21 934,87</w:t>
            </w:r>
          </w:p>
        </w:tc>
        <w:tc>
          <w:tcPr>
            <w:tcW w:w="1694" w:type="dxa"/>
            <w:vAlign w:val="center"/>
          </w:tcPr>
          <w:p w14:paraId="6AFDEAD9" w14:textId="77777777" w:rsidR="00DB7397" w:rsidRPr="00DB7397" w:rsidRDefault="00DB7397" w:rsidP="00DB7397">
            <w:pPr>
              <w:spacing w:line="240" w:lineRule="auto"/>
              <w:ind w:left="0"/>
            </w:pPr>
            <w:r w:rsidRPr="00DB7397">
              <w:t xml:space="preserve">   20 051,26</w:t>
            </w:r>
          </w:p>
        </w:tc>
        <w:tc>
          <w:tcPr>
            <w:tcW w:w="1694" w:type="dxa"/>
            <w:vAlign w:val="center"/>
          </w:tcPr>
          <w:p w14:paraId="2A277A86" w14:textId="77777777" w:rsidR="00DB7397" w:rsidRPr="00DB7397" w:rsidRDefault="00DB7397" w:rsidP="00DB7397">
            <w:pPr>
              <w:spacing w:line="240" w:lineRule="auto"/>
              <w:ind w:left="0"/>
            </w:pPr>
            <w:r w:rsidRPr="00DB7397">
              <w:t xml:space="preserve">   22 296,08</w:t>
            </w:r>
          </w:p>
        </w:tc>
      </w:tr>
      <w:tr w:rsidR="00DB7397" w:rsidRPr="00DB7397" w14:paraId="708A2E54" w14:textId="77777777" w:rsidTr="00FA2F56">
        <w:trPr>
          <w:trHeight w:val="315"/>
          <w:tblCellSpacing w:w="29" w:type="dxa"/>
        </w:trPr>
        <w:tc>
          <w:tcPr>
            <w:tcW w:w="3195" w:type="dxa"/>
            <w:vAlign w:val="center"/>
          </w:tcPr>
          <w:p w14:paraId="1A572434" w14:textId="77777777" w:rsidR="00DB7397" w:rsidRPr="00DB7397" w:rsidRDefault="00DB7397" w:rsidP="00DB7397">
            <w:pPr>
              <w:spacing w:line="240" w:lineRule="auto"/>
              <w:ind w:left="0"/>
            </w:pPr>
            <w:r w:rsidRPr="00DB7397">
              <w:t xml:space="preserve">    Республика Калмыкия</w:t>
            </w:r>
          </w:p>
        </w:tc>
        <w:tc>
          <w:tcPr>
            <w:tcW w:w="1694" w:type="dxa"/>
            <w:vAlign w:val="center"/>
          </w:tcPr>
          <w:p w14:paraId="1C1494EB" w14:textId="77777777" w:rsidR="00DB7397" w:rsidRPr="00DB7397" w:rsidRDefault="00DB7397" w:rsidP="00DB7397">
            <w:pPr>
              <w:spacing w:line="240" w:lineRule="auto"/>
              <w:ind w:left="0"/>
            </w:pPr>
            <w:r w:rsidRPr="00DB7397">
              <w:t xml:space="preserve">   21 350,85</w:t>
            </w:r>
          </w:p>
        </w:tc>
        <w:tc>
          <w:tcPr>
            <w:tcW w:w="1694" w:type="dxa"/>
            <w:vAlign w:val="center"/>
          </w:tcPr>
          <w:p w14:paraId="5CA1AD6C" w14:textId="77777777" w:rsidR="00DB7397" w:rsidRPr="00DB7397" w:rsidRDefault="00DB7397" w:rsidP="00DB7397">
            <w:pPr>
              <w:spacing w:line="240" w:lineRule="auto"/>
              <w:ind w:left="0"/>
            </w:pPr>
            <w:r w:rsidRPr="00DB7397">
              <w:t xml:space="preserve">   20 401,22</w:t>
            </w:r>
          </w:p>
        </w:tc>
        <w:tc>
          <w:tcPr>
            <w:tcW w:w="1694" w:type="dxa"/>
            <w:vAlign w:val="center"/>
          </w:tcPr>
          <w:p w14:paraId="4186EEF6" w14:textId="77777777" w:rsidR="00DB7397" w:rsidRPr="00DB7397" w:rsidRDefault="00DB7397" w:rsidP="00DB7397">
            <w:pPr>
              <w:spacing w:line="240" w:lineRule="auto"/>
              <w:ind w:left="0"/>
            </w:pPr>
            <w:r w:rsidRPr="00DB7397">
              <w:t xml:space="preserve">   21 567,93</w:t>
            </w:r>
          </w:p>
        </w:tc>
      </w:tr>
      <w:tr w:rsidR="00DB7397" w:rsidRPr="00DB7397" w14:paraId="78F2DE1D" w14:textId="77777777" w:rsidTr="00FA2F56">
        <w:trPr>
          <w:trHeight w:val="315"/>
          <w:tblCellSpacing w:w="29" w:type="dxa"/>
        </w:trPr>
        <w:tc>
          <w:tcPr>
            <w:tcW w:w="3195" w:type="dxa"/>
            <w:vAlign w:val="center"/>
          </w:tcPr>
          <w:p w14:paraId="002039FD" w14:textId="77777777" w:rsidR="00DB7397" w:rsidRPr="00DB7397" w:rsidRDefault="00DB7397" w:rsidP="00DB7397">
            <w:pPr>
              <w:spacing w:line="240" w:lineRule="auto"/>
              <w:ind w:left="0"/>
            </w:pPr>
            <w:r w:rsidRPr="00DB7397">
              <w:t xml:space="preserve">    Республика Крым</w:t>
            </w:r>
          </w:p>
        </w:tc>
        <w:tc>
          <w:tcPr>
            <w:tcW w:w="1694" w:type="dxa"/>
            <w:vAlign w:val="center"/>
          </w:tcPr>
          <w:p w14:paraId="6F5D60EB" w14:textId="77777777" w:rsidR="00DB7397" w:rsidRPr="00DB7397" w:rsidRDefault="00DB7397" w:rsidP="00DB7397">
            <w:pPr>
              <w:spacing w:line="240" w:lineRule="auto"/>
              <w:ind w:left="0"/>
            </w:pPr>
            <w:r w:rsidRPr="00DB7397">
              <w:t xml:space="preserve">   21 857,71</w:t>
            </w:r>
          </w:p>
        </w:tc>
        <w:tc>
          <w:tcPr>
            <w:tcW w:w="1694" w:type="dxa"/>
            <w:vAlign w:val="center"/>
          </w:tcPr>
          <w:p w14:paraId="6C5C188C" w14:textId="77777777" w:rsidR="00DB7397" w:rsidRPr="00DB7397" w:rsidRDefault="00DB7397" w:rsidP="00DB7397">
            <w:pPr>
              <w:spacing w:line="240" w:lineRule="auto"/>
              <w:ind w:left="0"/>
            </w:pPr>
            <w:r w:rsidRPr="00DB7397">
              <w:t xml:space="preserve">   20 439,92</w:t>
            </w:r>
          </w:p>
        </w:tc>
        <w:tc>
          <w:tcPr>
            <w:tcW w:w="1694" w:type="dxa"/>
            <w:vAlign w:val="center"/>
          </w:tcPr>
          <w:p w14:paraId="2426A0C8" w14:textId="77777777" w:rsidR="00DB7397" w:rsidRPr="00DB7397" w:rsidRDefault="00DB7397" w:rsidP="00DB7397">
            <w:pPr>
              <w:spacing w:line="240" w:lineRule="auto"/>
              <w:ind w:left="0"/>
            </w:pPr>
            <w:r w:rsidRPr="00DB7397">
              <w:t xml:space="preserve">   22 095,79</w:t>
            </w:r>
          </w:p>
        </w:tc>
      </w:tr>
      <w:tr w:rsidR="00DB7397" w:rsidRPr="00DB7397" w14:paraId="6506A206" w14:textId="77777777" w:rsidTr="00FA2F56">
        <w:trPr>
          <w:trHeight w:val="315"/>
          <w:tblCellSpacing w:w="29" w:type="dxa"/>
        </w:trPr>
        <w:tc>
          <w:tcPr>
            <w:tcW w:w="3195" w:type="dxa"/>
            <w:vAlign w:val="center"/>
          </w:tcPr>
          <w:p w14:paraId="183FE6FD" w14:textId="77777777" w:rsidR="00DB7397" w:rsidRPr="00DB7397" w:rsidRDefault="00DB7397" w:rsidP="00DB7397">
            <w:pPr>
              <w:spacing w:line="240" w:lineRule="auto"/>
              <w:ind w:left="0"/>
            </w:pPr>
            <w:r w:rsidRPr="00DB7397">
              <w:t xml:space="preserve">    Краснодарский край</w:t>
            </w:r>
          </w:p>
        </w:tc>
        <w:tc>
          <w:tcPr>
            <w:tcW w:w="1694" w:type="dxa"/>
            <w:vAlign w:val="center"/>
          </w:tcPr>
          <w:p w14:paraId="668D3354" w14:textId="77777777" w:rsidR="00DB7397" w:rsidRPr="00DB7397" w:rsidRDefault="00DB7397" w:rsidP="00DB7397">
            <w:pPr>
              <w:spacing w:line="240" w:lineRule="auto"/>
              <w:ind w:left="0"/>
            </w:pPr>
            <w:r w:rsidRPr="00DB7397">
              <w:t xml:space="preserve">   23 271,29</w:t>
            </w:r>
          </w:p>
        </w:tc>
        <w:tc>
          <w:tcPr>
            <w:tcW w:w="1694" w:type="dxa"/>
            <w:vAlign w:val="center"/>
          </w:tcPr>
          <w:p w14:paraId="51F6F8ED" w14:textId="77777777" w:rsidR="00DB7397" w:rsidRPr="00DB7397" w:rsidRDefault="00DB7397" w:rsidP="00DB7397">
            <w:pPr>
              <w:spacing w:line="240" w:lineRule="auto"/>
              <w:ind w:left="0"/>
            </w:pPr>
            <w:r w:rsidRPr="00DB7397">
              <w:t xml:space="preserve">   21 180,58</w:t>
            </w:r>
          </w:p>
        </w:tc>
        <w:tc>
          <w:tcPr>
            <w:tcW w:w="1694" w:type="dxa"/>
            <w:vAlign w:val="center"/>
          </w:tcPr>
          <w:p w14:paraId="0AB88D05" w14:textId="77777777" w:rsidR="00DB7397" w:rsidRPr="00DB7397" w:rsidRDefault="00DB7397" w:rsidP="00DB7397">
            <w:pPr>
              <w:spacing w:line="240" w:lineRule="auto"/>
              <w:ind w:left="0"/>
            </w:pPr>
            <w:r w:rsidRPr="00DB7397">
              <w:t xml:space="preserve">   23 610,15</w:t>
            </w:r>
          </w:p>
        </w:tc>
      </w:tr>
      <w:tr w:rsidR="00DB7397" w:rsidRPr="00DB7397" w14:paraId="3250BC42" w14:textId="77777777" w:rsidTr="00FA2F56">
        <w:trPr>
          <w:trHeight w:val="315"/>
          <w:tblCellSpacing w:w="29" w:type="dxa"/>
        </w:trPr>
        <w:tc>
          <w:tcPr>
            <w:tcW w:w="3195" w:type="dxa"/>
            <w:vAlign w:val="center"/>
          </w:tcPr>
          <w:p w14:paraId="4A82BCA3" w14:textId="77777777" w:rsidR="00DB7397" w:rsidRPr="00DB7397" w:rsidRDefault="00DB7397" w:rsidP="00DB7397">
            <w:pPr>
              <w:spacing w:line="240" w:lineRule="auto"/>
              <w:ind w:left="0"/>
            </w:pPr>
            <w:r w:rsidRPr="00DB7397">
              <w:t xml:space="preserve">    Астраханская область</w:t>
            </w:r>
          </w:p>
        </w:tc>
        <w:tc>
          <w:tcPr>
            <w:tcW w:w="1694" w:type="dxa"/>
            <w:vAlign w:val="center"/>
          </w:tcPr>
          <w:p w14:paraId="148B87BE" w14:textId="77777777" w:rsidR="00DB7397" w:rsidRPr="00DB7397" w:rsidRDefault="00DB7397" w:rsidP="00DB7397">
            <w:pPr>
              <w:spacing w:line="240" w:lineRule="auto"/>
              <w:ind w:left="0"/>
            </w:pPr>
            <w:r w:rsidRPr="00DB7397">
              <w:t xml:space="preserve">   22 389,95</w:t>
            </w:r>
          </w:p>
        </w:tc>
        <w:tc>
          <w:tcPr>
            <w:tcW w:w="1694" w:type="dxa"/>
            <w:vAlign w:val="center"/>
          </w:tcPr>
          <w:p w14:paraId="47E34549" w14:textId="77777777" w:rsidR="00DB7397" w:rsidRPr="00DB7397" w:rsidRDefault="00DB7397" w:rsidP="00DB7397">
            <w:pPr>
              <w:spacing w:line="240" w:lineRule="auto"/>
              <w:ind w:left="0"/>
            </w:pPr>
            <w:r w:rsidRPr="00DB7397">
              <w:t xml:space="preserve">   21 120,98</w:t>
            </w:r>
          </w:p>
        </w:tc>
        <w:tc>
          <w:tcPr>
            <w:tcW w:w="1694" w:type="dxa"/>
            <w:vAlign w:val="center"/>
          </w:tcPr>
          <w:p w14:paraId="74E5E35F" w14:textId="77777777" w:rsidR="00DB7397" w:rsidRPr="00DB7397" w:rsidRDefault="00DB7397" w:rsidP="00DB7397">
            <w:pPr>
              <w:spacing w:line="240" w:lineRule="auto"/>
              <w:ind w:left="0"/>
            </w:pPr>
            <w:r w:rsidRPr="00DB7397">
              <w:t xml:space="preserve">   22 604,49</w:t>
            </w:r>
          </w:p>
        </w:tc>
      </w:tr>
      <w:tr w:rsidR="00DB7397" w:rsidRPr="00DB7397" w14:paraId="17995C21" w14:textId="77777777" w:rsidTr="00FA2F56">
        <w:trPr>
          <w:trHeight w:val="315"/>
          <w:tblCellSpacing w:w="29" w:type="dxa"/>
        </w:trPr>
        <w:tc>
          <w:tcPr>
            <w:tcW w:w="3195" w:type="dxa"/>
            <w:vAlign w:val="center"/>
          </w:tcPr>
          <w:p w14:paraId="5E52F67C" w14:textId="77777777" w:rsidR="00DB7397" w:rsidRPr="00DB7397" w:rsidRDefault="00DB7397" w:rsidP="00DB7397">
            <w:pPr>
              <w:spacing w:line="240" w:lineRule="auto"/>
              <w:ind w:left="0"/>
            </w:pPr>
            <w:r w:rsidRPr="00DB7397">
              <w:t xml:space="preserve">    Волгоградская область</w:t>
            </w:r>
          </w:p>
        </w:tc>
        <w:tc>
          <w:tcPr>
            <w:tcW w:w="1694" w:type="dxa"/>
            <w:vAlign w:val="center"/>
          </w:tcPr>
          <w:p w14:paraId="2FC6C9F7" w14:textId="77777777" w:rsidR="00DB7397" w:rsidRPr="00DB7397" w:rsidRDefault="00DB7397" w:rsidP="00DB7397">
            <w:pPr>
              <w:spacing w:line="240" w:lineRule="auto"/>
              <w:ind w:left="0"/>
            </w:pPr>
            <w:r w:rsidRPr="00DB7397">
              <w:t xml:space="preserve">   23 760,02</w:t>
            </w:r>
          </w:p>
        </w:tc>
        <w:tc>
          <w:tcPr>
            <w:tcW w:w="1694" w:type="dxa"/>
            <w:vAlign w:val="center"/>
          </w:tcPr>
          <w:p w14:paraId="783ED72D" w14:textId="77777777" w:rsidR="00DB7397" w:rsidRPr="00DB7397" w:rsidRDefault="00DB7397" w:rsidP="00DB7397">
            <w:pPr>
              <w:spacing w:line="240" w:lineRule="auto"/>
              <w:ind w:left="0"/>
            </w:pPr>
            <w:r w:rsidRPr="00DB7397">
              <w:t xml:space="preserve">   21 408,86</w:t>
            </w:r>
          </w:p>
        </w:tc>
        <w:tc>
          <w:tcPr>
            <w:tcW w:w="1694" w:type="dxa"/>
            <w:vAlign w:val="center"/>
          </w:tcPr>
          <w:p w14:paraId="1DD1E05F" w14:textId="77777777" w:rsidR="00DB7397" w:rsidRPr="00DB7397" w:rsidRDefault="00DB7397" w:rsidP="00DB7397">
            <w:pPr>
              <w:spacing w:line="240" w:lineRule="auto"/>
              <w:ind w:left="0"/>
            </w:pPr>
            <w:r w:rsidRPr="00DB7397">
              <w:t xml:space="preserve">   24 155,30</w:t>
            </w:r>
          </w:p>
        </w:tc>
      </w:tr>
      <w:tr w:rsidR="00DB7397" w:rsidRPr="00DB7397" w14:paraId="26FE6EE9" w14:textId="77777777" w:rsidTr="00FA2F56">
        <w:trPr>
          <w:trHeight w:val="315"/>
          <w:tblCellSpacing w:w="29" w:type="dxa"/>
        </w:trPr>
        <w:tc>
          <w:tcPr>
            <w:tcW w:w="3195" w:type="dxa"/>
            <w:vAlign w:val="center"/>
          </w:tcPr>
          <w:p w14:paraId="717019A1" w14:textId="77777777" w:rsidR="00DB7397" w:rsidRPr="00DB7397" w:rsidRDefault="00DB7397" w:rsidP="00DB7397">
            <w:pPr>
              <w:spacing w:line="240" w:lineRule="auto"/>
              <w:ind w:left="0"/>
            </w:pPr>
            <w:r w:rsidRPr="00DB7397">
              <w:t xml:space="preserve">    Ростовская область</w:t>
            </w:r>
          </w:p>
        </w:tc>
        <w:tc>
          <w:tcPr>
            <w:tcW w:w="1694" w:type="dxa"/>
            <w:vAlign w:val="center"/>
          </w:tcPr>
          <w:p w14:paraId="749425CE" w14:textId="77777777" w:rsidR="00DB7397" w:rsidRPr="00DB7397" w:rsidRDefault="00DB7397" w:rsidP="00DB7397">
            <w:pPr>
              <w:spacing w:line="240" w:lineRule="auto"/>
              <w:ind w:left="0"/>
            </w:pPr>
            <w:r w:rsidRPr="00DB7397">
              <w:t xml:space="preserve">   22 907,10</w:t>
            </w:r>
          </w:p>
        </w:tc>
        <w:tc>
          <w:tcPr>
            <w:tcW w:w="1694" w:type="dxa"/>
            <w:vAlign w:val="center"/>
          </w:tcPr>
          <w:p w14:paraId="727B3476" w14:textId="77777777" w:rsidR="00DB7397" w:rsidRPr="00DB7397" w:rsidRDefault="00DB7397" w:rsidP="00DB7397">
            <w:pPr>
              <w:spacing w:line="240" w:lineRule="auto"/>
              <w:ind w:left="0"/>
            </w:pPr>
            <w:r w:rsidRPr="00DB7397">
              <w:t xml:space="preserve">   20 535,26</w:t>
            </w:r>
          </w:p>
        </w:tc>
        <w:tc>
          <w:tcPr>
            <w:tcW w:w="1694" w:type="dxa"/>
            <w:vAlign w:val="center"/>
          </w:tcPr>
          <w:p w14:paraId="7B9890F8" w14:textId="77777777" w:rsidR="00DB7397" w:rsidRPr="00DB7397" w:rsidRDefault="00DB7397" w:rsidP="00DB7397">
            <w:pPr>
              <w:spacing w:line="240" w:lineRule="auto"/>
              <w:ind w:left="0"/>
            </w:pPr>
            <w:r w:rsidRPr="00DB7397">
              <w:t xml:space="preserve">   23 359,52</w:t>
            </w:r>
          </w:p>
        </w:tc>
      </w:tr>
      <w:tr w:rsidR="00DB7397" w:rsidRPr="00DB7397" w14:paraId="4E541AF4" w14:textId="77777777" w:rsidTr="00FA2F56">
        <w:trPr>
          <w:trHeight w:val="315"/>
          <w:tblCellSpacing w:w="29" w:type="dxa"/>
        </w:trPr>
        <w:tc>
          <w:tcPr>
            <w:tcW w:w="3195" w:type="dxa"/>
            <w:vAlign w:val="center"/>
          </w:tcPr>
          <w:p w14:paraId="09F19B04" w14:textId="77777777" w:rsidR="00DB7397" w:rsidRPr="00DB7397" w:rsidRDefault="00DB7397" w:rsidP="00DB7397">
            <w:pPr>
              <w:spacing w:line="240" w:lineRule="auto"/>
              <w:ind w:left="0"/>
            </w:pPr>
            <w:r w:rsidRPr="00DB7397">
              <w:t xml:space="preserve">    </w:t>
            </w:r>
            <w:proofErr w:type="spellStart"/>
            <w:r w:rsidRPr="00DB7397">
              <w:t>г.Севастополь</w:t>
            </w:r>
            <w:proofErr w:type="spellEnd"/>
          </w:p>
        </w:tc>
        <w:tc>
          <w:tcPr>
            <w:tcW w:w="1694" w:type="dxa"/>
            <w:vAlign w:val="center"/>
          </w:tcPr>
          <w:p w14:paraId="14D4AF0A" w14:textId="77777777" w:rsidR="00DB7397" w:rsidRPr="00DB7397" w:rsidRDefault="00DB7397" w:rsidP="00DB7397">
            <w:pPr>
              <w:spacing w:line="240" w:lineRule="auto"/>
              <w:ind w:left="0"/>
            </w:pPr>
            <w:r w:rsidRPr="00DB7397">
              <w:t xml:space="preserve">   23 782,88</w:t>
            </w:r>
          </w:p>
        </w:tc>
        <w:tc>
          <w:tcPr>
            <w:tcW w:w="1694" w:type="dxa"/>
            <w:vAlign w:val="center"/>
          </w:tcPr>
          <w:p w14:paraId="3E4BCA28" w14:textId="77777777" w:rsidR="00DB7397" w:rsidRPr="00DB7397" w:rsidRDefault="00DB7397" w:rsidP="00DB7397">
            <w:pPr>
              <w:spacing w:line="240" w:lineRule="auto"/>
              <w:ind w:left="0"/>
            </w:pPr>
            <w:r w:rsidRPr="00DB7397">
              <w:t xml:space="preserve">   22 239,85</w:t>
            </w:r>
          </w:p>
        </w:tc>
        <w:tc>
          <w:tcPr>
            <w:tcW w:w="1694" w:type="dxa"/>
            <w:vAlign w:val="center"/>
          </w:tcPr>
          <w:p w14:paraId="7C972ADB" w14:textId="77777777" w:rsidR="00DB7397" w:rsidRPr="00DB7397" w:rsidRDefault="00DB7397" w:rsidP="00DB7397">
            <w:pPr>
              <w:spacing w:line="240" w:lineRule="auto"/>
              <w:ind w:left="0"/>
            </w:pPr>
            <w:r w:rsidRPr="00DB7397">
              <w:t xml:space="preserve">   24 096,96</w:t>
            </w:r>
          </w:p>
        </w:tc>
      </w:tr>
      <w:tr w:rsidR="00DB7397" w:rsidRPr="00DB7397" w14:paraId="3E3962EB" w14:textId="77777777" w:rsidTr="00FA2F56">
        <w:trPr>
          <w:trHeight w:val="630"/>
          <w:tblCellSpacing w:w="29" w:type="dxa"/>
        </w:trPr>
        <w:tc>
          <w:tcPr>
            <w:tcW w:w="3195" w:type="dxa"/>
            <w:vAlign w:val="center"/>
          </w:tcPr>
          <w:p w14:paraId="0B9AE52D" w14:textId="77777777" w:rsidR="00DB7397" w:rsidRPr="00DB7397" w:rsidRDefault="00DB7397" w:rsidP="00DB7397">
            <w:pPr>
              <w:spacing w:line="240" w:lineRule="auto"/>
              <w:ind w:left="0"/>
            </w:pPr>
            <w:r w:rsidRPr="00DB7397">
              <w:t xml:space="preserve">    Северо-Кавказский федеральный округ</w:t>
            </w:r>
          </w:p>
        </w:tc>
        <w:tc>
          <w:tcPr>
            <w:tcW w:w="1694" w:type="dxa"/>
            <w:vAlign w:val="center"/>
          </w:tcPr>
          <w:p w14:paraId="50569D5A" w14:textId="77777777" w:rsidR="00DB7397" w:rsidRPr="00DB7397" w:rsidRDefault="00DB7397" w:rsidP="00DB7397">
            <w:pPr>
              <w:spacing w:line="240" w:lineRule="auto"/>
              <w:ind w:left="0"/>
            </w:pPr>
            <w:r w:rsidRPr="00DB7397">
              <w:t xml:space="preserve">   20 583,56</w:t>
            </w:r>
          </w:p>
        </w:tc>
        <w:tc>
          <w:tcPr>
            <w:tcW w:w="1694" w:type="dxa"/>
            <w:vAlign w:val="center"/>
          </w:tcPr>
          <w:p w14:paraId="25DF73C4" w14:textId="77777777" w:rsidR="00DB7397" w:rsidRPr="00DB7397" w:rsidRDefault="00DB7397" w:rsidP="00DB7397">
            <w:pPr>
              <w:spacing w:line="240" w:lineRule="auto"/>
              <w:ind w:left="0"/>
            </w:pPr>
            <w:r w:rsidRPr="00DB7397">
              <w:t xml:space="preserve">   19 052,68</w:t>
            </w:r>
          </w:p>
        </w:tc>
        <w:tc>
          <w:tcPr>
            <w:tcW w:w="1694" w:type="dxa"/>
            <w:vAlign w:val="center"/>
          </w:tcPr>
          <w:p w14:paraId="0868F987" w14:textId="77777777" w:rsidR="00DB7397" w:rsidRPr="00DB7397" w:rsidRDefault="00DB7397" w:rsidP="00DB7397">
            <w:pPr>
              <w:spacing w:line="240" w:lineRule="auto"/>
              <w:ind w:left="0"/>
            </w:pPr>
            <w:r w:rsidRPr="00DB7397">
              <w:t xml:space="preserve">   20 863,67</w:t>
            </w:r>
          </w:p>
        </w:tc>
      </w:tr>
      <w:tr w:rsidR="00DB7397" w:rsidRPr="00DB7397" w14:paraId="43C6ABE2" w14:textId="77777777" w:rsidTr="00FA2F56">
        <w:trPr>
          <w:trHeight w:val="315"/>
          <w:tblCellSpacing w:w="29" w:type="dxa"/>
        </w:trPr>
        <w:tc>
          <w:tcPr>
            <w:tcW w:w="3195" w:type="dxa"/>
            <w:vAlign w:val="center"/>
          </w:tcPr>
          <w:p w14:paraId="3A94B806" w14:textId="77777777" w:rsidR="00DB7397" w:rsidRPr="00DB7397" w:rsidRDefault="00DB7397" w:rsidP="00DB7397">
            <w:pPr>
              <w:spacing w:line="240" w:lineRule="auto"/>
              <w:ind w:left="0"/>
            </w:pPr>
            <w:r w:rsidRPr="00DB7397">
              <w:t xml:space="preserve">    Республика Дагестан</w:t>
            </w:r>
          </w:p>
        </w:tc>
        <w:tc>
          <w:tcPr>
            <w:tcW w:w="1694" w:type="dxa"/>
            <w:vAlign w:val="center"/>
          </w:tcPr>
          <w:p w14:paraId="7664922C" w14:textId="77777777" w:rsidR="00DB7397" w:rsidRPr="00DB7397" w:rsidRDefault="00DB7397" w:rsidP="00DB7397">
            <w:pPr>
              <w:spacing w:line="240" w:lineRule="auto"/>
              <w:ind w:left="0"/>
            </w:pPr>
            <w:r w:rsidRPr="00DB7397">
              <w:t xml:space="preserve">   18 615,41</w:t>
            </w:r>
          </w:p>
        </w:tc>
        <w:tc>
          <w:tcPr>
            <w:tcW w:w="1694" w:type="dxa"/>
            <w:vAlign w:val="center"/>
          </w:tcPr>
          <w:p w14:paraId="0B489394" w14:textId="77777777" w:rsidR="00DB7397" w:rsidRPr="00DB7397" w:rsidRDefault="00DB7397" w:rsidP="00DB7397">
            <w:pPr>
              <w:spacing w:line="240" w:lineRule="auto"/>
              <w:ind w:left="0"/>
            </w:pPr>
            <w:r w:rsidRPr="00DB7397">
              <w:t xml:space="preserve">   16 841,77</w:t>
            </w:r>
          </w:p>
        </w:tc>
        <w:tc>
          <w:tcPr>
            <w:tcW w:w="1694" w:type="dxa"/>
            <w:vAlign w:val="center"/>
          </w:tcPr>
          <w:p w14:paraId="7A525653" w14:textId="77777777" w:rsidR="00DB7397" w:rsidRPr="00DB7397" w:rsidRDefault="00DB7397" w:rsidP="00DB7397">
            <w:pPr>
              <w:spacing w:line="240" w:lineRule="auto"/>
              <w:ind w:left="0"/>
            </w:pPr>
            <w:r w:rsidRPr="00DB7397">
              <w:t xml:space="preserve">   18 958,80</w:t>
            </w:r>
          </w:p>
        </w:tc>
      </w:tr>
      <w:tr w:rsidR="00DB7397" w:rsidRPr="00DB7397" w14:paraId="4C019356" w14:textId="77777777" w:rsidTr="00FA2F56">
        <w:trPr>
          <w:trHeight w:val="315"/>
          <w:tblCellSpacing w:w="29" w:type="dxa"/>
        </w:trPr>
        <w:tc>
          <w:tcPr>
            <w:tcW w:w="3195" w:type="dxa"/>
            <w:vAlign w:val="center"/>
          </w:tcPr>
          <w:p w14:paraId="37BCCF00" w14:textId="77777777" w:rsidR="00DB7397" w:rsidRPr="00DB7397" w:rsidRDefault="00DB7397" w:rsidP="00DB7397">
            <w:pPr>
              <w:spacing w:line="240" w:lineRule="auto"/>
              <w:ind w:left="0"/>
            </w:pPr>
            <w:r w:rsidRPr="00DB7397">
              <w:t xml:space="preserve">    Республика Ингушетия</w:t>
            </w:r>
          </w:p>
        </w:tc>
        <w:tc>
          <w:tcPr>
            <w:tcW w:w="1694" w:type="dxa"/>
            <w:vAlign w:val="center"/>
          </w:tcPr>
          <w:p w14:paraId="615DFAEE" w14:textId="77777777" w:rsidR="00DB7397" w:rsidRPr="00DB7397" w:rsidRDefault="00DB7397" w:rsidP="00DB7397">
            <w:pPr>
              <w:spacing w:line="240" w:lineRule="auto"/>
              <w:ind w:left="0"/>
            </w:pPr>
            <w:r w:rsidRPr="00DB7397">
              <w:t xml:space="preserve">   19 362,36</w:t>
            </w:r>
          </w:p>
        </w:tc>
        <w:tc>
          <w:tcPr>
            <w:tcW w:w="1694" w:type="dxa"/>
            <w:vAlign w:val="center"/>
          </w:tcPr>
          <w:p w14:paraId="6D7064AF" w14:textId="77777777" w:rsidR="00DB7397" w:rsidRPr="00DB7397" w:rsidRDefault="00DB7397" w:rsidP="00DB7397">
            <w:pPr>
              <w:spacing w:line="240" w:lineRule="auto"/>
              <w:ind w:left="0"/>
            </w:pPr>
            <w:r w:rsidRPr="00DB7397">
              <w:t xml:space="preserve">   18 236,04</w:t>
            </w:r>
          </w:p>
        </w:tc>
        <w:tc>
          <w:tcPr>
            <w:tcW w:w="1694" w:type="dxa"/>
            <w:vAlign w:val="center"/>
          </w:tcPr>
          <w:p w14:paraId="0BD380D1" w14:textId="77777777" w:rsidR="00DB7397" w:rsidRPr="00DB7397" w:rsidRDefault="00DB7397" w:rsidP="00DB7397">
            <w:pPr>
              <w:spacing w:line="240" w:lineRule="auto"/>
              <w:ind w:left="0"/>
            </w:pPr>
            <w:r w:rsidRPr="00DB7397">
              <w:t xml:space="preserve">   19 600,53</w:t>
            </w:r>
          </w:p>
        </w:tc>
      </w:tr>
      <w:tr w:rsidR="00DB7397" w:rsidRPr="00DB7397" w14:paraId="34511FDA" w14:textId="77777777" w:rsidTr="00FA2F56">
        <w:trPr>
          <w:trHeight w:val="630"/>
          <w:tblCellSpacing w:w="29" w:type="dxa"/>
        </w:trPr>
        <w:tc>
          <w:tcPr>
            <w:tcW w:w="3195" w:type="dxa"/>
            <w:vAlign w:val="center"/>
          </w:tcPr>
          <w:p w14:paraId="737E3A08" w14:textId="77777777" w:rsidR="00DB7397" w:rsidRPr="00DB7397" w:rsidRDefault="00DB7397" w:rsidP="00DB7397">
            <w:pPr>
              <w:spacing w:line="240" w:lineRule="auto"/>
              <w:ind w:left="0"/>
            </w:pPr>
            <w:r w:rsidRPr="00DB7397">
              <w:t xml:space="preserve">    Кабардино-Балкарская Республика</w:t>
            </w:r>
          </w:p>
        </w:tc>
        <w:tc>
          <w:tcPr>
            <w:tcW w:w="1694" w:type="dxa"/>
            <w:vAlign w:val="center"/>
          </w:tcPr>
          <w:p w14:paraId="4C854568" w14:textId="77777777" w:rsidR="00DB7397" w:rsidRPr="00DB7397" w:rsidRDefault="00DB7397" w:rsidP="00DB7397">
            <w:pPr>
              <w:spacing w:line="240" w:lineRule="auto"/>
              <w:ind w:left="0"/>
            </w:pPr>
            <w:r w:rsidRPr="00DB7397">
              <w:t xml:space="preserve">   19 172,57</w:t>
            </w:r>
          </w:p>
        </w:tc>
        <w:tc>
          <w:tcPr>
            <w:tcW w:w="1694" w:type="dxa"/>
            <w:vAlign w:val="center"/>
          </w:tcPr>
          <w:p w14:paraId="2FC49467" w14:textId="77777777" w:rsidR="00DB7397" w:rsidRPr="00DB7397" w:rsidRDefault="00DB7397" w:rsidP="00DB7397">
            <w:pPr>
              <w:spacing w:line="240" w:lineRule="auto"/>
              <w:ind w:left="0"/>
            </w:pPr>
            <w:r w:rsidRPr="00DB7397">
              <w:t xml:space="preserve">   17 752,08</w:t>
            </w:r>
          </w:p>
        </w:tc>
        <w:tc>
          <w:tcPr>
            <w:tcW w:w="1694" w:type="dxa"/>
            <w:vAlign w:val="center"/>
          </w:tcPr>
          <w:p w14:paraId="237E034B" w14:textId="77777777" w:rsidR="00DB7397" w:rsidRPr="00DB7397" w:rsidRDefault="00DB7397" w:rsidP="00DB7397">
            <w:pPr>
              <w:spacing w:line="240" w:lineRule="auto"/>
              <w:ind w:left="0"/>
            </w:pPr>
            <w:r w:rsidRPr="00DB7397">
              <w:t xml:space="preserve">   19 415,08</w:t>
            </w:r>
          </w:p>
        </w:tc>
      </w:tr>
      <w:tr w:rsidR="00DB7397" w:rsidRPr="00DB7397" w14:paraId="176A1F27" w14:textId="77777777" w:rsidTr="00FA2F56">
        <w:trPr>
          <w:trHeight w:val="630"/>
          <w:tblCellSpacing w:w="29" w:type="dxa"/>
        </w:trPr>
        <w:tc>
          <w:tcPr>
            <w:tcW w:w="3195" w:type="dxa"/>
            <w:vAlign w:val="center"/>
          </w:tcPr>
          <w:p w14:paraId="273FAC3D" w14:textId="77777777" w:rsidR="00DB7397" w:rsidRPr="00DB7397" w:rsidRDefault="00DB7397" w:rsidP="00DB7397">
            <w:pPr>
              <w:spacing w:line="240" w:lineRule="auto"/>
              <w:ind w:left="0"/>
            </w:pPr>
            <w:r w:rsidRPr="00DB7397">
              <w:t xml:space="preserve">    Карачаево-Черкесская Республика</w:t>
            </w:r>
          </w:p>
        </w:tc>
        <w:tc>
          <w:tcPr>
            <w:tcW w:w="1694" w:type="dxa"/>
            <w:vAlign w:val="center"/>
          </w:tcPr>
          <w:p w14:paraId="50BF62EC" w14:textId="77777777" w:rsidR="00DB7397" w:rsidRPr="00DB7397" w:rsidRDefault="00DB7397" w:rsidP="00DB7397">
            <w:pPr>
              <w:spacing w:line="240" w:lineRule="auto"/>
              <w:ind w:left="0"/>
            </w:pPr>
            <w:r w:rsidRPr="00DB7397">
              <w:t xml:space="preserve">   20 679,62</w:t>
            </w:r>
          </w:p>
        </w:tc>
        <w:tc>
          <w:tcPr>
            <w:tcW w:w="1694" w:type="dxa"/>
            <w:vAlign w:val="center"/>
          </w:tcPr>
          <w:p w14:paraId="5942CB81" w14:textId="77777777" w:rsidR="00DB7397" w:rsidRPr="00DB7397" w:rsidRDefault="00DB7397" w:rsidP="00DB7397">
            <w:pPr>
              <w:spacing w:line="240" w:lineRule="auto"/>
              <w:ind w:left="0"/>
            </w:pPr>
            <w:r w:rsidRPr="00DB7397">
              <w:t xml:space="preserve">   19 573,87</w:t>
            </w:r>
          </w:p>
        </w:tc>
        <w:tc>
          <w:tcPr>
            <w:tcW w:w="1694" w:type="dxa"/>
            <w:vAlign w:val="center"/>
          </w:tcPr>
          <w:p w14:paraId="7285F08C" w14:textId="77777777" w:rsidR="00DB7397" w:rsidRPr="00DB7397" w:rsidRDefault="00DB7397" w:rsidP="00DB7397">
            <w:pPr>
              <w:spacing w:line="240" w:lineRule="auto"/>
              <w:ind w:left="0"/>
            </w:pPr>
            <w:r w:rsidRPr="00DB7397">
              <w:t xml:space="preserve">   20 913,26</w:t>
            </w:r>
          </w:p>
        </w:tc>
      </w:tr>
      <w:tr w:rsidR="00DB7397" w:rsidRPr="00DB7397" w14:paraId="5FA204B1" w14:textId="77777777" w:rsidTr="00FA2F56">
        <w:trPr>
          <w:trHeight w:val="630"/>
          <w:tblCellSpacing w:w="29" w:type="dxa"/>
        </w:trPr>
        <w:tc>
          <w:tcPr>
            <w:tcW w:w="3195" w:type="dxa"/>
            <w:vAlign w:val="center"/>
          </w:tcPr>
          <w:p w14:paraId="5D39CB0C" w14:textId="77777777" w:rsidR="00DB7397" w:rsidRPr="00DB7397" w:rsidRDefault="00DB7397" w:rsidP="00DB7397">
            <w:pPr>
              <w:spacing w:line="240" w:lineRule="auto"/>
              <w:ind w:left="0"/>
            </w:pPr>
            <w:r w:rsidRPr="00DB7397">
              <w:lastRenderedPageBreak/>
              <w:t xml:space="preserve">    Республика Северная Осетия-Алания</w:t>
            </w:r>
          </w:p>
        </w:tc>
        <w:tc>
          <w:tcPr>
            <w:tcW w:w="1694" w:type="dxa"/>
            <w:vAlign w:val="center"/>
          </w:tcPr>
          <w:p w14:paraId="0D2F67D3" w14:textId="77777777" w:rsidR="00DB7397" w:rsidRPr="00DB7397" w:rsidRDefault="00DB7397" w:rsidP="00DB7397">
            <w:pPr>
              <w:spacing w:line="240" w:lineRule="auto"/>
              <w:ind w:left="0"/>
            </w:pPr>
            <w:r w:rsidRPr="00DB7397">
              <w:t xml:space="preserve">   21 329,55</w:t>
            </w:r>
          </w:p>
        </w:tc>
        <w:tc>
          <w:tcPr>
            <w:tcW w:w="1694" w:type="dxa"/>
            <w:vAlign w:val="center"/>
          </w:tcPr>
          <w:p w14:paraId="6EAEC2AC" w14:textId="77777777" w:rsidR="00DB7397" w:rsidRPr="00DB7397" w:rsidRDefault="00DB7397" w:rsidP="00DB7397">
            <w:pPr>
              <w:spacing w:line="240" w:lineRule="auto"/>
              <w:ind w:left="0"/>
            </w:pPr>
            <w:r w:rsidRPr="00DB7397">
              <w:t xml:space="preserve">   18 455,74</w:t>
            </w:r>
          </w:p>
        </w:tc>
        <w:tc>
          <w:tcPr>
            <w:tcW w:w="1694" w:type="dxa"/>
            <w:vAlign w:val="center"/>
          </w:tcPr>
          <w:p w14:paraId="416F2317" w14:textId="77777777" w:rsidR="00DB7397" w:rsidRPr="00DB7397" w:rsidRDefault="00DB7397" w:rsidP="00DB7397">
            <w:pPr>
              <w:spacing w:line="240" w:lineRule="auto"/>
              <w:ind w:left="0"/>
            </w:pPr>
            <w:r w:rsidRPr="00DB7397">
              <w:t xml:space="preserve">   21 858,05</w:t>
            </w:r>
          </w:p>
        </w:tc>
      </w:tr>
      <w:tr w:rsidR="00DB7397" w:rsidRPr="00DB7397" w14:paraId="66AAF36B" w14:textId="77777777" w:rsidTr="00FA2F56">
        <w:trPr>
          <w:trHeight w:val="315"/>
          <w:tblCellSpacing w:w="29" w:type="dxa"/>
        </w:trPr>
        <w:tc>
          <w:tcPr>
            <w:tcW w:w="3195" w:type="dxa"/>
            <w:vAlign w:val="center"/>
          </w:tcPr>
          <w:p w14:paraId="659AE43F" w14:textId="77777777" w:rsidR="00DB7397" w:rsidRPr="00DB7397" w:rsidRDefault="00DB7397" w:rsidP="00DB7397">
            <w:pPr>
              <w:spacing w:line="240" w:lineRule="auto"/>
              <w:ind w:left="0"/>
            </w:pPr>
            <w:r w:rsidRPr="00DB7397">
              <w:t xml:space="preserve">    Чеченская Республика</w:t>
            </w:r>
          </w:p>
        </w:tc>
        <w:tc>
          <w:tcPr>
            <w:tcW w:w="1694" w:type="dxa"/>
            <w:vAlign w:val="center"/>
          </w:tcPr>
          <w:p w14:paraId="02333EF3" w14:textId="77777777" w:rsidR="00DB7397" w:rsidRPr="00DB7397" w:rsidRDefault="00DB7397" w:rsidP="00DB7397">
            <w:pPr>
              <w:spacing w:line="240" w:lineRule="auto"/>
              <w:ind w:left="0"/>
            </w:pPr>
            <w:r w:rsidRPr="00DB7397">
              <w:t xml:space="preserve">   21 399,29</w:t>
            </w:r>
          </w:p>
        </w:tc>
        <w:tc>
          <w:tcPr>
            <w:tcW w:w="1694" w:type="dxa"/>
            <w:vAlign w:val="center"/>
          </w:tcPr>
          <w:p w14:paraId="03029FA3" w14:textId="77777777" w:rsidR="00DB7397" w:rsidRPr="00DB7397" w:rsidRDefault="00DB7397" w:rsidP="00DB7397">
            <w:pPr>
              <w:spacing w:line="240" w:lineRule="auto"/>
              <w:ind w:left="0"/>
            </w:pPr>
            <w:r w:rsidRPr="00DB7397">
              <w:t xml:space="preserve">   21 330,93</w:t>
            </w:r>
          </w:p>
        </w:tc>
        <w:tc>
          <w:tcPr>
            <w:tcW w:w="1694" w:type="dxa"/>
            <w:vAlign w:val="center"/>
          </w:tcPr>
          <w:p w14:paraId="16B2DBE7" w14:textId="77777777" w:rsidR="00DB7397" w:rsidRPr="00DB7397" w:rsidRDefault="00DB7397" w:rsidP="00DB7397">
            <w:pPr>
              <w:spacing w:line="240" w:lineRule="auto"/>
              <w:ind w:left="0"/>
            </w:pPr>
            <w:r w:rsidRPr="00DB7397">
              <w:t xml:space="preserve">   21 410,70</w:t>
            </w:r>
          </w:p>
        </w:tc>
      </w:tr>
      <w:tr w:rsidR="00DB7397" w:rsidRPr="00DB7397" w14:paraId="2084D5FA" w14:textId="77777777" w:rsidTr="00FA2F56">
        <w:trPr>
          <w:trHeight w:val="315"/>
          <w:tblCellSpacing w:w="29" w:type="dxa"/>
        </w:trPr>
        <w:tc>
          <w:tcPr>
            <w:tcW w:w="3195" w:type="dxa"/>
            <w:vAlign w:val="center"/>
          </w:tcPr>
          <w:p w14:paraId="47494587" w14:textId="77777777" w:rsidR="00DB7397" w:rsidRPr="00DB7397" w:rsidRDefault="00DB7397" w:rsidP="00DB7397">
            <w:pPr>
              <w:spacing w:line="240" w:lineRule="auto"/>
              <w:ind w:left="0"/>
            </w:pPr>
            <w:r w:rsidRPr="00DB7397">
              <w:t xml:space="preserve">    Ставропольский край</w:t>
            </w:r>
          </w:p>
        </w:tc>
        <w:tc>
          <w:tcPr>
            <w:tcW w:w="1694" w:type="dxa"/>
            <w:vAlign w:val="center"/>
          </w:tcPr>
          <w:p w14:paraId="60FD24C2" w14:textId="77777777" w:rsidR="00DB7397" w:rsidRPr="00DB7397" w:rsidRDefault="00DB7397" w:rsidP="00DB7397">
            <w:pPr>
              <w:spacing w:line="240" w:lineRule="auto"/>
              <w:ind w:left="0"/>
            </w:pPr>
            <w:r w:rsidRPr="00DB7397">
              <w:t xml:space="preserve">   22 415,68</w:t>
            </w:r>
          </w:p>
        </w:tc>
        <w:tc>
          <w:tcPr>
            <w:tcW w:w="1694" w:type="dxa"/>
            <w:vAlign w:val="center"/>
          </w:tcPr>
          <w:p w14:paraId="6A7802B6" w14:textId="77777777" w:rsidR="00DB7397" w:rsidRPr="00DB7397" w:rsidRDefault="00DB7397" w:rsidP="00DB7397">
            <w:pPr>
              <w:spacing w:line="240" w:lineRule="auto"/>
              <w:ind w:left="0"/>
            </w:pPr>
            <w:r w:rsidRPr="00DB7397">
              <w:t xml:space="preserve">   20 580,62</w:t>
            </w:r>
          </w:p>
        </w:tc>
        <w:tc>
          <w:tcPr>
            <w:tcW w:w="1694" w:type="dxa"/>
            <w:vAlign w:val="center"/>
          </w:tcPr>
          <w:p w14:paraId="190CF0F6" w14:textId="77777777" w:rsidR="00DB7397" w:rsidRPr="00DB7397" w:rsidRDefault="00DB7397" w:rsidP="00DB7397">
            <w:pPr>
              <w:spacing w:line="240" w:lineRule="auto"/>
              <w:ind w:left="0"/>
            </w:pPr>
            <w:r w:rsidRPr="00DB7397">
              <w:t xml:space="preserve">   22 740,08</w:t>
            </w:r>
          </w:p>
        </w:tc>
      </w:tr>
      <w:tr w:rsidR="00DB7397" w:rsidRPr="00DB7397" w14:paraId="2156D098" w14:textId="77777777" w:rsidTr="00FA2F56">
        <w:trPr>
          <w:trHeight w:val="630"/>
          <w:tblCellSpacing w:w="29" w:type="dxa"/>
        </w:trPr>
        <w:tc>
          <w:tcPr>
            <w:tcW w:w="3195" w:type="dxa"/>
            <w:vAlign w:val="center"/>
          </w:tcPr>
          <w:p w14:paraId="23118BAC" w14:textId="77777777" w:rsidR="00DB7397" w:rsidRPr="00DB7397" w:rsidRDefault="00DB7397" w:rsidP="00DB7397">
            <w:pPr>
              <w:spacing w:line="240" w:lineRule="auto"/>
              <w:ind w:left="0"/>
            </w:pPr>
            <w:r w:rsidRPr="00DB7397">
              <w:t xml:space="preserve">    Приволжский федеральный округ</w:t>
            </w:r>
          </w:p>
        </w:tc>
        <w:tc>
          <w:tcPr>
            <w:tcW w:w="1694" w:type="dxa"/>
            <w:vAlign w:val="center"/>
          </w:tcPr>
          <w:p w14:paraId="732813A2" w14:textId="77777777" w:rsidR="00DB7397" w:rsidRPr="00DB7397" w:rsidRDefault="00DB7397" w:rsidP="00DB7397">
            <w:pPr>
              <w:spacing w:line="240" w:lineRule="auto"/>
              <w:ind w:left="0"/>
            </w:pPr>
            <w:r w:rsidRPr="00DB7397">
              <w:t xml:space="preserve">   24 392,49</w:t>
            </w:r>
          </w:p>
        </w:tc>
        <w:tc>
          <w:tcPr>
            <w:tcW w:w="1694" w:type="dxa"/>
            <w:vAlign w:val="center"/>
          </w:tcPr>
          <w:p w14:paraId="638618FF" w14:textId="77777777" w:rsidR="00DB7397" w:rsidRPr="00DB7397" w:rsidRDefault="00DB7397" w:rsidP="00DB7397">
            <w:pPr>
              <w:spacing w:line="240" w:lineRule="auto"/>
              <w:ind w:left="0"/>
            </w:pPr>
            <w:r w:rsidRPr="00DB7397">
              <w:t xml:space="preserve">   22 528,44</w:t>
            </w:r>
          </w:p>
        </w:tc>
        <w:tc>
          <w:tcPr>
            <w:tcW w:w="1694" w:type="dxa"/>
            <w:vAlign w:val="center"/>
          </w:tcPr>
          <w:p w14:paraId="2A79E51A" w14:textId="77777777" w:rsidR="00DB7397" w:rsidRPr="00DB7397" w:rsidRDefault="00DB7397" w:rsidP="00DB7397">
            <w:pPr>
              <w:spacing w:line="240" w:lineRule="auto"/>
              <w:ind w:left="0"/>
            </w:pPr>
            <w:r w:rsidRPr="00DB7397">
              <w:t xml:space="preserve">   24 734,49</w:t>
            </w:r>
          </w:p>
        </w:tc>
      </w:tr>
      <w:tr w:rsidR="00DB7397" w:rsidRPr="00DB7397" w14:paraId="4CF37729" w14:textId="77777777" w:rsidTr="00FA2F56">
        <w:trPr>
          <w:trHeight w:val="315"/>
          <w:tblCellSpacing w:w="29" w:type="dxa"/>
        </w:trPr>
        <w:tc>
          <w:tcPr>
            <w:tcW w:w="3195" w:type="dxa"/>
            <w:vAlign w:val="center"/>
          </w:tcPr>
          <w:p w14:paraId="1A8D08E6" w14:textId="77777777" w:rsidR="00DB7397" w:rsidRPr="00DB7397" w:rsidRDefault="00DB7397" w:rsidP="00DB7397">
            <w:pPr>
              <w:spacing w:line="240" w:lineRule="auto"/>
              <w:ind w:left="0"/>
            </w:pPr>
            <w:r w:rsidRPr="00DB7397">
              <w:t xml:space="preserve">    Республика Башкортостан</w:t>
            </w:r>
          </w:p>
        </w:tc>
        <w:tc>
          <w:tcPr>
            <w:tcW w:w="1694" w:type="dxa"/>
            <w:vAlign w:val="center"/>
          </w:tcPr>
          <w:p w14:paraId="2F9B2371" w14:textId="77777777" w:rsidR="00DB7397" w:rsidRPr="00DB7397" w:rsidRDefault="00DB7397" w:rsidP="00DB7397">
            <w:pPr>
              <w:spacing w:line="240" w:lineRule="auto"/>
              <w:ind w:left="0"/>
            </w:pPr>
            <w:r w:rsidRPr="00DB7397">
              <w:t xml:space="preserve">   24 566,42</w:t>
            </w:r>
          </w:p>
        </w:tc>
        <w:tc>
          <w:tcPr>
            <w:tcW w:w="1694" w:type="dxa"/>
            <w:vAlign w:val="center"/>
          </w:tcPr>
          <w:p w14:paraId="6DAB6F41" w14:textId="77777777" w:rsidR="00DB7397" w:rsidRPr="00DB7397" w:rsidRDefault="00DB7397" w:rsidP="00DB7397">
            <w:pPr>
              <w:spacing w:line="240" w:lineRule="auto"/>
              <w:ind w:left="0"/>
            </w:pPr>
            <w:r w:rsidRPr="00DB7397">
              <w:t xml:space="preserve">   23 579,35</w:t>
            </w:r>
          </w:p>
        </w:tc>
        <w:tc>
          <w:tcPr>
            <w:tcW w:w="1694" w:type="dxa"/>
            <w:vAlign w:val="center"/>
          </w:tcPr>
          <w:p w14:paraId="64D7FC35" w14:textId="77777777" w:rsidR="00DB7397" w:rsidRPr="00DB7397" w:rsidRDefault="00DB7397" w:rsidP="00DB7397">
            <w:pPr>
              <w:spacing w:line="240" w:lineRule="auto"/>
              <w:ind w:left="0"/>
            </w:pPr>
            <w:r w:rsidRPr="00DB7397">
              <w:t xml:space="preserve">   24 720,24</w:t>
            </w:r>
          </w:p>
        </w:tc>
      </w:tr>
      <w:tr w:rsidR="00DB7397" w:rsidRPr="00DB7397" w14:paraId="23E1122F" w14:textId="77777777" w:rsidTr="00FA2F56">
        <w:trPr>
          <w:trHeight w:val="315"/>
          <w:tblCellSpacing w:w="29" w:type="dxa"/>
        </w:trPr>
        <w:tc>
          <w:tcPr>
            <w:tcW w:w="3195" w:type="dxa"/>
            <w:vAlign w:val="center"/>
          </w:tcPr>
          <w:p w14:paraId="332F4E0A" w14:textId="77777777" w:rsidR="00DB7397" w:rsidRPr="00DB7397" w:rsidRDefault="00DB7397" w:rsidP="00DB7397">
            <w:pPr>
              <w:spacing w:line="240" w:lineRule="auto"/>
              <w:ind w:left="0"/>
            </w:pPr>
            <w:r w:rsidRPr="00DB7397">
              <w:t xml:space="preserve">    Республика Марий Эл</w:t>
            </w:r>
          </w:p>
        </w:tc>
        <w:tc>
          <w:tcPr>
            <w:tcW w:w="1694" w:type="dxa"/>
            <w:vAlign w:val="center"/>
          </w:tcPr>
          <w:p w14:paraId="38D1AFEC" w14:textId="77777777" w:rsidR="00DB7397" w:rsidRPr="00DB7397" w:rsidRDefault="00DB7397" w:rsidP="00DB7397">
            <w:pPr>
              <w:spacing w:line="240" w:lineRule="auto"/>
              <w:ind w:left="0"/>
            </w:pPr>
            <w:r w:rsidRPr="00DB7397">
              <w:t xml:space="preserve">   22 794,47</w:t>
            </w:r>
          </w:p>
        </w:tc>
        <w:tc>
          <w:tcPr>
            <w:tcW w:w="1694" w:type="dxa"/>
            <w:vAlign w:val="center"/>
          </w:tcPr>
          <w:p w14:paraId="5F56C5DA" w14:textId="77777777" w:rsidR="00DB7397" w:rsidRPr="00DB7397" w:rsidRDefault="00DB7397" w:rsidP="00DB7397">
            <w:pPr>
              <w:spacing w:line="240" w:lineRule="auto"/>
              <w:ind w:left="0"/>
            </w:pPr>
            <w:r w:rsidRPr="00DB7397">
              <w:t xml:space="preserve">   21 211,79</w:t>
            </w:r>
          </w:p>
        </w:tc>
        <w:tc>
          <w:tcPr>
            <w:tcW w:w="1694" w:type="dxa"/>
            <w:vAlign w:val="center"/>
          </w:tcPr>
          <w:p w14:paraId="1EF12339" w14:textId="77777777" w:rsidR="00DB7397" w:rsidRPr="00DB7397" w:rsidRDefault="00DB7397" w:rsidP="00DB7397">
            <w:pPr>
              <w:spacing w:line="240" w:lineRule="auto"/>
              <w:ind w:left="0"/>
            </w:pPr>
            <w:r w:rsidRPr="00DB7397">
              <w:t xml:space="preserve">   23 085,37</w:t>
            </w:r>
          </w:p>
        </w:tc>
      </w:tr>
      <w:tr w:rsidR="00DB7397" w:rsidRPr="00DB7397" w14:paraId="50369A4F" w14:textId="77777777" w:rsidTr="00FA2F56">
        <w:trPr>
          <w:trHeight w:val="315"/>
          <w:tblCellSpacing w:w="29" w:type="dxa"/>
        </w:trPr>
        <w:tc>
          <w:tcPr>
            <w:tcW w:w="3195" w:type="dxa"/>
            <w:vAlign w:val="center"/>
          </w:tcPr>
          <w:p w14:paraId="0C834BB3" w14:textId="77777777" w:rsidR="00DB7397" w:rsidRPr="00DB7397" w:rsidRDefault="00DB7397" w:rsidP="00DB7397">
            <w:pPr>
              <w:spacing w:line="240" w:lineRule="auto"/>
              <w:ind w:left="0"/>
            </w:pPr>
            <w:r w:rsidRPr="00DB7397">
              <w:t xml:space="preserve">    Республика Мордовия</w:t>
            </w:r>
          </w:p>
        </w:tc>
        <w:tc>
          <w:tcPr>
            <w:tcW w:w="1694" w:type="dxa"/>
            <w:vAlign w:val="center"/>
          </w:tcPr>
          <w:p w14:paraId="23FBD577" w14:textId="77777777" w:rsidR="00DB7397" w:rsidRPr="00DB7397" w:rsidRDefault="00DB7397" w:rsidP="00DB7397">
            <w:pPr>
              <w:spacing w:line="240" w:lineRule="auto"/>
              <w:ind w:left="0"/>
            </w:pPr>
            <w:r w:rsidRPr="00DB7397">
              <w:t xml:space="preserve">   23 085,80</w:t>
            </w:r>
          </w:p>
        </w:tc>
        <w:tc>
          <w:tcPr>
            <w:tcW w:w="1694" w:type="dxa"/>
            <w:vAlign w:val="center"/>
          </w:tcPr>
          <w:p w14:paraId="0F38FBFE" w14:textId="77777777" w:rsidR="00DB7397" w:rsidRPr="00DB7397" w:rsidRDefault="00DB7397" w:rsidP="00DB7397">
            <w:pPr>
              <w:spacing w:line="240" w:lineRule="auto"/>
              <w:ind w:left="0"/>
            </w:pPr>
            <w:r w:rsidRPr="00DB7397">
              <w:t xml:space="preserve">   20 631,29</w:t>
            </w:r>
          </w:p>
        </w:tc>
        <w:tc>
          <w:tcPr>
            <w:tcW w:w="1694" w:type="dxa"/>
            <w:vAlign w:val="center"/>
          </w:tcPr>
          <w:p w14:paraId="1827F6DF" w14:textId="77777777" w:rsidR="00DB7397" w:rsidRPr="00DB7397" w:rsidRDefault="00DB7397" w:rsidP="00DB7397">
            <w:pPr>
              <w:spacing w:line="240" w:lineRule="auto"/>
              <w:ind w:left="0"/>
            </w:pPr>
            <w:r w:rsidRPr="00DB7397">
              <w:t xml:space="preserve">   23 549,40</w:t>
            </w:r>
          </w:p>
        </w:tc>
      </w:tr>
      <w:tr w:rsidR="00DB7397" w:rsidRPr="00DB7397" w14:paraId="0C2B057F" w14:textId="77777777" w:rsidTr="00FA2F56">
        <w:trPr>
          <w:trHeight w:val="315"/>
          <w:tblCellSpacing w:w="29" w:type="dxa"/>
        </w:trPr>
        <w:tc>
          <w:tcPr>
            <w:tcW w:w="3195" w:type="dxa"/>
            <w:vAlign w:val="center"/>
          </w:tcPr>
          <w:p w14:paraId="59CAA59C" w14:textId="77777777" w:rsidR="00DB7397" w:rsidRPr="00DB7397" w:rsidRDefault="00DB7397" w:rsidP="00DB7397">
            <w:pPr>
              <w:spacing w:line="240" w:lineRule="auto"/>
              <w:ind w:left="0"/>
            </w:pPr>
            <w:r w:rsidRPr="00DB7397">
              <w:t xml:space="preserve">    Республика Татарстан</w:t>
            </w:r>
          </w:p>
        </w:tc>
        <w:tc>
          <w:tcPr>
            <w:tcW w:w="1694" w:type="dxa"/>
            <w:vAlign w:val="center"/>
          </w:tcPr>
          <w:p w14:paraId="4E403480" w14:textId="77777777" w:rsidR="00DB7397" w:rsidRPr="00DB7397" w:rsidRDefault="00DB7397" w:rsidP="00DB7397">
            <w:pPr>
              <w:spacing w:line="240" w:lineRule="auto"/>
              <w:ind w:left="0"/>
            </w:pPr>
            <w:r w:rsidRPr="00DB7397">
              <w:t xml:space="preserve">   24 933,17</w:t>
            </w:r>
          </w:p>
        </w:tc>
        <w:tc>
          <w:tcPr>
            <w:tcW w:w="1694" w:type="dxa"/>
            <w:vAlign w:val="center"/>
          </w:tcPr>
          <w:p w14:paraId="102B02BF" w14:textId="77777777" w:rsidR="00DB7397" w:rsidRPr="00DB7397" w:rsidRDefault="00DB7397" w:rsidP="00DB7397">
            <w:pPr>
              <w:spacing w:line="240" w:lineRule="auto"/>
              <w:ind w:left="0"/>
            </w:pPr>
            <w:r w:rsidRPr="00DB7397">
              <w:t xml:space="preserve">   23 245,36</w:t>
            </w:r>
          </w:p>
        </w:tc>
        <w:tc>
          <w:tcPr>
            <w:tcW w:w="1694" w:type="dxa"/>
            <w:vAlign w:val="center"/>
          </w:tcPr>
          <w:p w14:paraId="5D15109C" w14:textId="77777777" w:rsidR="00DB7397" w:rsidRPr="00DB7397" w:rsidRDefault="00DB7397" w:rsidP="00DB7397">
            <w:pPr>
              <w:spacing w:line="240" w:lineRule="auto"/>
              <w:ind w:left="0"/>
            </w:pPr>
            <w:r w:rsidRPr="00DB7397">
              <w:t xml:space="preserve">   25 290,68</w:t>
            </w:r>
          </w:p>
        </w:tc>
      </w:tr>
      <w:tr w:rsidR="00DB7397" w:rsidRPr="00DB7397" w14:paraId="3233618D" w14:textId="77777777" w:rsidTr="00FA2F56">
        <w:trPr>
          <w:trHeight w:val="315"/>
          <w:tblCellSpacing w:w="29" w:type="dxa"/>
        </w:trPr>
        <w:tc>
          <w:tcPr>
            <w:tcW w:w="3195" w:type="dxa"/>
            <w:vAlign w:val="center"/>
          </w:tcPr>
          <w:p w14:paraId="697E7DED" w14:textId="77777777" w:rsidR="00DB7397" w:rsidRPr="00DB7397" w:rsidRDefault="00DB7397" w:rsidP="00DB7397">
            <w:pPr>
              <w:spacing w:line="240" w:lineRule="auto"/>
              <w:ind w:left="0"/>
            </w:pPr>
            <w:r w:rsidRPr="00DB7397">
              <w:t xml:space="preserve">    Удмуртская Республика</w:t>
            </w:r>
          </w:p>
        </w:tc>
        <w:tc>
          <w:tcPr>
            <w:tcW w:w="1694" w:type="dxa"/>
            <w:vAlign w:val="center"/>
          </w:tcPr>
          <w:p w14:paraId="34B1CE0E" w14:textId="77777777" w:rsidR="00DB7397" w:rsidRPr="00DB7397" w:rsidRDefault="00DB7397" w:rsidP="00DB7397">
            <w:pPr>
              <w:spacing w:line="240" w:lineRule="auto"/>
              <w:ind w:left="0"/>
            </w:pPr>
            <w:r w:rsidRPr="00DB7397">
              <w:t xml:space="preserve">   25 089,38</w:t>
            </w:r>
          </w:p>
        </w:tc>
        <w:tc>
          <w:tcPr>
            <w:tcW w:w="1694" w:type="dxa"/>
            <w:vAlign w:val="center"/>
          </w:tcPr>
          <w:p w14:paraId="243ACA93" w14:textId="77777777" w:rsidR="00DB7397" w:rsidRPr="00DB7397" w:rsidRDefault="00DB7397" w:rsidP="00DB7397">
            <w:pPr>
              <w:spacing w:line="240" w:lineRule="auto"/>
              <w:ind w:left="0"/>
            </w:pPr>
            <w:r w:rsidRPr="00DB7397">
              <w:t xml:space="preserve">   23 410,13</w:t>
            </w:r>
          </w:p>
        </w:tc>
        <w:tc>
          <w:tcPr>
            <w:tcW w:w="1694" w:type="dxa"/>
            <w:vAlign w:val="center"/>
          </w:tcPr>
          <w:p w14:paraId="7E7A3AEC" w14:textId="77777777" w:rsidR="00DB7397" w:rsidRPr="00DB7397" w:rsidRDefault="00DB7397" w:rsidP="00DB7397">
            <w:pPr>
              <w:spacing w:line="240" w:lineRule="auto"/>
              <w:ind w:left="0"/>
            </w:pPr>
            <w:r w:rsidRPr="00DB7397">
              <w:t xml:space="preserve">   25 394,37</w:t>
            </w:r>
          </w:p>
        </w:tc>
      </w:tr>
      <w:tr w:rsidR="00DB7397" w:rsidRPr="00DB7397" w14:paraId="5C3D7F86" w14:textId="77777777" w:rsidTr="00FA2F56">
        <w:trPr>
          <w:trHeight w:val="315"/>
          <w:tblCellSpacing w:w="29" w:type="dxa"/>
        </w:trPr>
        <w:tc>
          <w:tcPr>
            <w:tcW w:w="3195" w:type="dxa"/>
            <w:vAlign w:val="center"/>
          </w:tcPr>
          <w:p w14:paraId="783234C3" w14:textId="77777777" w:rsidR="00DB7397" w:rsidRPr="00DB7397" w:rsidRDefault="00DB7397" w:rsidP="00DB7397">
            <w:pPr>
              <w:spacing w:line="240" w:lineRule="auto"/>
              <w:ind w:left="0"/>
            </w:pPr>
            <w:r w:rsidRPr="00DB7397">
              <w:t xml:space="preserve">    Чувашская Республика</w:t>
            </w:r>
          </w:p>
        </w:tc>
        <w:tc>
          <w:tcPr>
            <w:tcW w:w="1694" w:type="dxa"/>
            <w:vAlign w:val="center"/>
          </w:tcPr>
          <w:p w14:paraId="391F152D" w14:textId="77777777" w:rsidR="00DB7397" w:rsidRPr="00DB7397" w:rsidRDefault="00DB7397" w:rsidP="00DB7397">
            <w:pPr>
              <w:spacing w:line="240" w:lineRule="auto"/>
              <w:ind w:left="0"/>
            </w:pPr>
            <w:r w:rsidRPr="00DB7397">
              <w:t xml:space="preserve">   23 549,87</w:t>
            </w:r>
          </w:p>
        </w:tc>
        <w:tc>
          <w:tcPr>
            <w:tcW w:w="1694" w:type="dxa"/>
            <w:vAlign w:val="center"/>
          </w:tcPr>
          <w:p w14:paraId="787C2E3E" w14:textId="77777777" w:rsidR="00DB7397" w:rsidRPr="00DB7397" w:rsidRDefault="00DB7397" w:rsidP="00DB7397">
            <w:pPr>
              <w:spacing w:line="240" w:lineRule="auto"/>
              <w:ind w:left="0"/>
            </w:pPr>
            <w:r w:rsidRPr="00DB7397">
              <w:t xml:space="preserve">   21 828,11</w:t>
            </w:r>
          </w:p>
        </w:tc>
        <w:tc>
          <w:tcPr>
            <w:tcW w:w="1694" w:type="dxa"/>
            <w:vAlign w:val="center"/>
          </w:tcPr>
          <w:p w14:paraId="4F070AFE" w14:textId="77777777" w:rsidR="00DB7397" w:rsidRPr="00DB7397" w:rsidRDefault="00DB7397" w:rsidP="00DB7397">
            <w:pPr>
              <w:spacing w:line="240" w:lineRule="auto"/>
              <w:ind w:left="0"/>
            </w:pPr>
            <w:r w:rsidRPr="00DB7397">
              <w:t xml:space="preserve">   23 849,53</w:t>
            </w:r>
          </w:p>
        </w:tc>
      </w:tr>
      <w:tr w:rsidR="00DB7397" w:rsidRPr="00DB7397" w14:paraId="0AD60F93" w14:textId="77777777" w:rsidTr="00FA2F56">
        <w:trPr>
          <w:trHeight w:val="315"/>
          <w:tblCellSpacing w:w="29" w:type="dxa"/>
        </w:trPr>
        <w:tc>
          <w:tcPr>
            <w:tcW w:w="3195" w:type="dxa"/>
            <w:vAlign w:val="center"/>
          </w:tcPr>
          <w:p w14:paraId="3E521BEF" w14:textId="77777777" w:rsidR="00DB7397" w:rsidRPr="00DB7397" w:rsidRDefault="00DB7397" w:rsidP="00DB7397">
            <w:pPr>
              <w:spacing w:line="240" w:lineRule="auto"/>
              <w:ind w:left="0"/>
            </w:pPr>
            <w:r w:rsidRPr="00DB7397">
              <w:t xml:space="preserve">    Пермский край</w:t>
            </w:r>
          </w:p>
        </w:tc>
        <w:tc>
          <w:tcPr>
            <w:tcW w:w="1694" w:type="dxa"/>
            <w:vAlign w:val="center"/>
          </w:tcPr>
          <w:p w14:paraId="6F067B02" w14:textId="77777777" w:rsidR="00DB7397" w:rsidRPr="00DB7397" w:rsidRDefault="00DB7397" w:rsidP="00DB7397">
            <w:pPr>
              <w:spacing w:line="240" w:lineRule="auto"/>
              <w:ind w:left="0"/>
            </w:pPr>
            <w:r w:rsidRPr="00DB7397">
              <w:t xml:space="preserve">   25 405,55</w:t>
            </w:r>
          </w:p>
        </w:tc>
        <w:tc>
          <w:tcPr>
            <w:tcW w:w="1694" w:type="dxa"/>
            <w:vAlign w:val="center"/>
          </w:tcPr>
          <w:p w14:paraId="66A9FE1A" w14:textId="77777777" w:rsidR="00DB7397" w:rsidRPr="00DB7397" w:rsidRDefault="00DB7397" w:rsidP="00DB7397">
            <w:pPr>
              <w:spacing w:line="240" w:lineRule="auto"/>
              <w:ind w:left="0"/>
            </w:pPr>
            <w:r w:rsidRPr="00DB7397">
              <w:t xml:space="preserve">   23 656,71</w:t>
            </w:r>
          </w:p>
        </w:tc>
        <w:tc>
          <w:tcPr>
            <w:tcW w:w="1694" w:type="dxa"/>
            <w:vAlign w:val="center"/>
          </w:tcPr>
          <w:p w14:paraId="22860762" w14:textId="77777777" w:rsidR="00DB7397" w:rsidRPr="00DB7397" w:rsidRDefault="00DB7397" w:rsidP="00DB7397">
            <w:pPr>
              <w:spacing w:line="240" w:lineRule="auto"/>
              <w:ind w:left="0"/>
            </w:pPr>
            <w:r w:rsidRPr="00DB7397">
              <w:t xml:space="preserve">   25 687,73</w:t>
            </w:r>
          </w:p>
        </w:tc>
      </w:tr>
      <w:tr w:rsidR="00DB7397" w:rsidRPr="00DB7397" w14:paraId="5066E0B3" w14:textId="77777777" w:rsidTr="00FA2F56">
        <w:trPr>
          <w:trHeight w:val="315"/>
          <w:tblCellSpacing w:w="29" w:type="dxa"/>
        </w:trPr>
        <w:tc>
          <w:tcPr>
            <w:tcW w:w="3195" w:type="dxa"/>
            <w:vAlign w:val="center"/>
          </w:tcPr>
          <w:p w14:paraId="51202D21" w14:textId="77777777" w:rsidR="00DB7397" w:rsidRPr="00DB7397" w:rsidRDefault="00DB7397" w:rsidP="00DB7397">
            <w:pPr>
              <w:spacing w:line="240" w:lineRule="auto"/>
              <w:ind w:left="0"/>
            </w:pPr>
            <w:r w:rsidRPr="00DB7397">
              <w:t xml:space="preserve">    Кировская область</w:t>
            </w:r>
          </w:p>
        </w:tc>
        <w:tc>
          <w:tcPr>
            <w:tcW w:w="1694" w:type="dxa"/>
            <w:vAlign w:val="center"/>
          </w:tcPr>
          <w:p w14:paraId="5A7023B4" w14:textId="77777777" w:rsidR="00DB7397" w:rsidRPr="00DB7397" w:rsidRDefault="00DB7397" w:rsidP="00DB7397">
            <w:pPr>
              <w:spacing w:line="240" w:lineRule="auto"/>
              <w:ind w:left="0"/>
            </w:pPr>
            <w:r w:rsidRPr="00DB7397">
              <w:t xml:space="preserve">   24 943,98</w:t>
            </w:r>
          </w:p>
        </w:tc>
        <w:tc>
          <w:tcPr>
            <w:tcW w:w="1694" w:type="dxa"/>
            <w:vAlign w:val="center"/>
          </w:tcPr>
          <w:p w14:paraId="1B168CA1" w14:textId="77777777" w:rsidR="00DB7397" w:rsidRPr="00DB7397" w:rsidRDefault="00DB7397" w:rsidP="00DB7397">
            <w:pPr>
              <w:spacing w:line="240" w:lineRule="auto"/>
              <w:ind w:left="0"/>
            </w:pPr>
            <w:r w:rsidRPr="00DB7397">
              <w:t xml:space="preserve">   22 994,28</w:t>
            </w:r>
          </w:p>
        </w:tc>
        <w:tc>
          <w:tcPr>
            <w:tcW w:w="1694" w:type="dxa"/>
            <w:vAlign w:val="center"/>
          </w:tcPr>
          <w:p w14:paraId="4B1DC6F7" w14:textId="77777777" w:rsidR="00DB7397" w:rsidRPr="00DB7397" w:rsidRDefault="00DB7397" w:rsidP="00DB7397">
            <w:pPr>
              <w:spacing w:line="240" w:lineRule="auto"/>
              <w:ind w:left="0"/>
            </w:pPr>
            <w:r w:rsidRPr="00DB7397">
              <w:t xml:space="preserve">   25 405,86</w:t>
            </w:r>
          </w:p>
        </w:tc>
      </w:tr>
      <w:tr w:rsidR="00DB7397" w:rsidRPr="00DB7397" w14:paraId="79E756DB" w14:textId="77777777" w:rsidTr="00FA2F56">
        <w:trPr>
          <w:trHeight w:val="315"/>
          <w:tblCellSpacing w:w="29" w:type="dxa"/>
        </w:trPr>
        <w:tc>
          <w:tcPr>
            <w:tcW w:w="3195" w:type="dxa"/>
            <w:vAlign w:val="center"/>
          </w:tcPr>
          <w:p w14:paraId="15C70D3E" w14:textId="77777777" w:rsidR="00DB7397" w:rsidRPr="00DB7397" w:rsidRDefault="00DB7397" w:rsidP="00DB7397">
            <w:pPr>
              <w:spacing w:line="240" w:lineRule="auto"/>
              <w:ind w:left="0"/>
            </w:pPr>
            <w:r w:rsidRPr="00DB7397">
              <w:t xml:space="preserve">    Нижегородская область</w:t>
            </w:r>
          </w:p>
        </w:tc>
        <w:tc>
          <w:tcPr>
            <w:tcW w:w="1694" w:type="dxa"/>
            <w:vAlign w:val="center"/>
          </w:tcPr>
          <w:p w14:paraId="1053D1AD" w14:textId="77777777" w:rsidR="00DB7397" w:rsidRPr="00DB7397" w:rsidRDefault="00DB7397" w:rsidP="00DB7397">
            <w:pPr>
              <w:spacing w:line="240" w:lineRule="auto"/>
              <w:ind w:left="0"/>
            </w:pPr>
            <w:r w:rsidRPr="00DB7397">
              <w:t xml:space="preserve">   25 034,71</w:t>
            </w:r>
          </w:p>
        </w:tc>
        <w:tc>
          <w:tcPr>
            <w:tcW w:w="1694" w:type="dxa"/>
            <w:vAlign w:val="center"/>
          </w:tcPr>
          <w:p w14:paraId="7A9F9EA1" w14:textId="77777777" w:rsidR="00DB7397" w:rsidRPr="00DB7397" w:rsidRDefault="00DB7397" w:rsidP="00DB7397">
            <w:pPr>
              <w:spacing w:line="240" w:lineRule="auto"/>
              <w:ind w:left="0"/>
            </w:pPr>
            <w:r w:rsidRPr="00DB7397">
              <w:t xml:space="preserve">   22 611,58</w:t>
            </w:r>
          </w:p>
        </w:tc>
        <w:tc>
          <w:tcPr>
            <w:tcW w:w="1694" w:type="dxa"/>
            <w:vAlign w:val="center"/>
          </w:tcPr>
          <w:p w14:paraId="58957CF3" w14:textId="77777777" w:rsidR="00DB7397" w:rsidRPr="00DB7397" w:rsidRDefault="00DB7397" w:rsidP="00DB7397">
            <w:pPr>
              <w:spacing w:line="240" w:lineRule="auto"/>
              <w:ind w:left="0"/>
            </w:pPr>
            <w:r w:rsidRPr="00DB7397">
              <w:t xml:space="preserve">   25 552,32</w:t>
            </w:r>
          </w:p>
        </w:tc>
      </w:tr>
      <w:tr w:rsidR="00DB7397" w:rsidRPr="00DB7397" w14:paraId="1DAEAE5C" w14:textId="77777777" w:rsidTr="00FA2F56">
        <w:trPr>
          <w:trHeight w:val="315"/>
          <w:tblCellSpacing w:w="29" w:type="dxa"/>
        </w:trPr>
        <w:tc>
          <w:tcPr>
            <w:tcW w:w="3195" w:type="dxa"/>
            <w:vAlign w:val="center"/>
          </w:tcPr>
          <w:p w14:paraId="3AFC14EE" w14:textId="77777777" w:rsidR="00DB7397" w:rsidRPr="00DB7397" w:rsidRDefault="00DB7397" w:rsidP="00DB7397">
            <w:pPr>
              <w:spacing w:line="240" w:lineRule="auto"/>
              <w:ind w:left="0"/>
            </w:pPr>
            <w:r w:rsidRPr="00DB7397">
              <w:t xml:space="preserve">    Оренбургская область</w:t>
            </w:r>
          </w:p>
        </w:tc>
        <w:tc>
          <w:tcPr>
            <w:tcW w:w="1694" w:type="dxa"/>
            <w:vAlign w:val="center"/>
          </w:tcPr>
          <w:p w14:paraId="73BBD496" w14:textId="77777777" w:rsidR="00DB7397" w:rsidRPr="00DB7397" w:rsidRDefault="00DB7397" w:rsidP="00DB7397">
            <w:pPr>
              <w:spacing w:line="240" w:lineRule="auto"/>
              <w:ind w:left="0"/>
            </w:pPr>
            <w:r w:rsidRPr="00DB7397">
              <w:t xml:space="preserve">   23 351,95</w:t>
            </w:r>
          </w:p>
        </w:tc>
        <w:tc>
          <w:tcPr>
            <w:tcW w:w="1694" w:type="dxa"/>
            <w:vAlign w:val="center"/>
          </w:tcPr>
          <w:p w14:paraId="07D76E70" w14:textId="77777777" w:rsidR="00DB7397" w:rsidRPr="00DB7397" w:rsidRDefault="00DB7397" w:rsidP="00DB7397">
            <w:pPr>
              <w:spacing w:line="240" w:lineRule="auto"/>
              <w:ind w:left="0"/>
            </w:pPr>
            <w:r w:rsidRPr="00DB7397">
              <w:t xml:space="preserve">   21 659,75</w:t>
            </w:r>
          </w:p>
        </w:tc>
        <w:tc>
          <w:tcPr>
            <w:tcW w:w="1694" w:type="dxa"/>
            <w:vAlign w:val="center"/>
          </w:tcPr>
          <w:p w14:paraId="6EB48066" w14:textId="77777777" w:rsidR="00DB7397" w:rsidRPr="00DB7397" w:rsidRDefault="00DB7397" w:rsidP="00DB7397">
            <w:pPr>
              <w:spacing w:line="240" w:lineRule="auto"/>
              <w:ind w:left="0"/>
            </w:pPr>
            <w:r w:rsidRPr="00DB7397">
              <w:t xml:space="preserve">   23 612,51</w:t>
            </w:r>
          </w:p>
        </w:tc>
      </w:tr>
      <w:tr w:rsidR="00DB7397" w:rsidRPr="00DB7397" w14:paraId="396FCB91" w14:textId="77777777" w:rsidTr="00FA2F56">
        <w:trPr>
          <w:trHeight w:val="315"/>
          <w:tblCellSpacing w:w="29" w:type="dxa"/>
        </w:trPr>
        <w:tc>
          <w:tcPr>
            <w:tcW w:w="3195" w:type="dxa"/>
            <w:vAlign w:val="center"/>
          </w:tcPr>
          <w:p w14:paraId="5163C913" w14:textId="77777777" w:rsidR="00DB7397" w:rsidRPr="00DB7397" w:rsidRDefault="00DB7397" w:rsidP="00DB7397">
            <w:pPr>
              <w:spacing w:line="240" w:lineRule="auto"/>
              <w:ind w:left="0"/>
            </w:pPr>
            <w:r w:rsidRPr="00DB7397">
              <w:t xml:space="preserve">    Пензенская область</w:t>
            </w:r>
          </w:p>
        </w:tc>
        <w:tc>
          <w:tcPr>
            <w:tcW w:w="1694" w:type="dxa"/>
            <w:vAlign w:val="center"/>
          </w:tcPr>
          <w:p w14:paraId="7C25CCF1" w14:textId="77777777" w:rsidR="00DB7397" w:rsidRPr="00DB7397" w:rsidRDefault="00DB7397" w:rsidP="00DB7397">
            <w:pPr>
              <w:spacing w:line="240" w:lineRule="auto"/>
              <w:ind w:left="0"/>
            </w:pPr>
            <w:r w:rsidRPr="00DB7397">
              <w:t xml:space="preserve">   23 005,51</w:t>
            </w:r>
          </w:p>
        </w:tc>
        <w:tc>
          <w:tcPr>
            <w:tcW w:w="1694" w:type="dxa"/>
            <w:vAlign w:val="center"/>
          </w:tcPr>
          <w:p w14:paraId="51344118" w14:textId="77777777" w:rsidR="00DB7397" w:rsidRPr="00DB7397" w:rsidRDefault="00DB7397" w:rsidP="00DB7397">
            <w:pPr>
              <w:spacing w:line="240" w:lineRule="auto"/>
              <w:ind w:left="0"/>
            </w:pPr>
            <w:r w:rsidRPr="00DB7397">
              <w:t xml:space="preserve">   20 845,71</w:t>
            </w:r>
          </w:p>
        </w:tc>
        <w:tc>
          <w:tcPr>
            <w:tcW w:w="1694" w:type="dxa"/>
            <w:vAlign w:val="center"/>
          </w:tcPr>
          <w:p w14:paraId="5CB2262F" w14:textId="77777777" w:rsidR="00DB7397" w:rsidRPr="00DB7397" w:rsidRDefault="00DB7397" w:rsidP="00DB7397">
            <w:pPr>
              <w:spacing w:line="240" w:lineRule="auto"/>
              <w:ind w:left="0"/>
            </w:pPr>
            <w:r w:rsidRPr="00DB7397">
              <w:t xml:space="preserve">   23 366,99</w:t>
            </w:r>
          </w:p>
        </w:tc>
      </w:tr>
      <w:tr w:rsidR="00DB7397" w:rsidRPr="00DB7397" w14:paraId="21A06BDC" w14:textId="77777777" w:rsidTr="00FA2F56">
        <w:trPr>
          <w:trHeight w:val="315"/>
          <w:tblCellSpacing w:w="29" w:type="dxa"/>
        </w:trPr>
        <w:tc>
          <w:tcPr>
            <w:tcW w:w="3195" w:type="dxa"/>
            <w:vAlign w:val="center"/>
          </w:tcPr>
          <w:p w14:paraId="10E14222" w14:textId="77777777" w:rsidR="00DB7397" w:rsidRPr="00DB7397" w:rsidRDefault="00DB7397" w:rsidP="00DB7397">
            <w:pPr>
              <w:spacing w:line="240" w:lineRule="auto"/>
              <w:ind w:left="0"/>
            </w:pPr>
            <w:r w:rsidRPr="00DB7397">
              <w:t xml:space="preserve">    Самарская область</w:t>
            </w:r>
          </w:p>
        </w:tc>
        <w:tc>
          <w:tcPr>
            <w:tcW w:w="1694" w:type="dxa"/>
            <w:vAlign w:val="center"/>
          </w:tcPr>
          <w:p w14:paraId="2CB2DEA1" w14:textId="77777777" w:rsidR="00DB7397" w:rsidRPr="00DB7397" w:rsidRDefault="00DB7397" w:rsidP="00DB7397">
            <w:pPr>
              <w:spacing w:line="240" w:lineRule="auto"/>
              <w:ind w:left="0"/>
            </w:pPr>
            <w:r w:rsidRPr="00DB7397">
              <w:t xml:space="preserve">   25 086,87</w:t>
            </w:r>
          </w:p>
        </w:tc>
        <w:tc>
          <w:tcPr>
            <w:tcW w:w="1694" w:type="dxa"/>
            <w:vAlign w:val="center"/>
          </w:tcPr>
          <w:p w14:paraId="65139CE1" w14:textId="77777777" w:rsidR="00DB7397" w:rsidRPr="00DB7397" w:rsidRDefault="00DB7397" w:rsidP="00DB7397">
            <w:pPr>
              <w:spacing w:line="240" w:lineRule="auto"/>
              <w:ind w:left="0"/>
            </w:pPr>
            <w:r w:rsidRPr="00DB7397">
              <w:t xml:space="preserve">   22 681,64</w:t>
            </w:r>
          </w:p>
        </w:tc>
        <w:tc>
          <w:tcPr>
            <w:tcW w:w="1694" w:type="dxa"/>
            <w:vAlign w:val="center"/>
          </w:tcPr>
          <w:p w14:paraId="3C764E23" w14:textId="77777777" w:rsidR="00DB7397" w:rsidRPr="00DB7397" w:rsidRDefault="00DB7397" w:rsidP="00DB7397">
            <w:pPr>
              <w:spacing w:line="240" w:lineRule="auto"/>
              <w:ind w:left="0"/>
            </w:pPr>
            <w:r w:rsidRPr="00DB7397">
              <w:t xml:space="preserve">   25 543,42</w:t>
            </w:r>
          </w:p>
        </w:tc>
      </w:tr>
      <w:tr w:rsidR="00DB7397" w:rsidRPr="00DB7397" w14:paraId="54352DD5" w14:textId="77777777" w:rsidTr="00FA2F56">
        <w:trPr>
          <w:trHeight w:val="315"/>
          <w:tblCellSpacing w:w="29" w:type="dxa"/>
        </w:trPr>
        <w:tc>
          <w:tcPr>
            <w:tcW w:w="3195" w:type="dxa"/>
            <w:vAlign w:val="center"/>
          </w:tcPr>
          <w:p w14:paraId="225693EA" w14:textId="77777777" w:rsidR="00DB7397" w:rsidRPr="00DB7397" w:rsidRDefault="00DB7397" w:rsidP="00DB7397">
            <w:pPr>
              <w:spacing w:line="240" w:lineRule="auto"/>
              <w:ind w:left="0"/>
            </w:pPr>
            <w:r w:rsidRPr="00DB7397">
              <w:t xml:space="preserve">    Саратовская область</w:t>
            </w:r>
          </w:p>
        </w:tc>
        <w:tc>
          <w:tcPr>
            <w:tcW w:w="1694" w:type="dxa"/>
            <w:vAlign w:val="center"/>
          </w:tcPr>
          <w:p w14:paraId="6E754C4D" w14:textId="77777777" w:rsidR="00DB7397" w:rsidRPr="00DB7397" w:rsidRDefault="00DB7397" w:rsidP="00DB7397">
            <w:pPr>
              <w:spacing w:line="240" w:lineRule="auto"/>
              <w:ind w:left="0"/>
            </w:pPr>
            <w:r w:rsidRPr="00DB7397">
              <w:t xml:space="preserve">   23 099,14</w:t>
            </w:r>
          </w:p>
        </w:tc>
        <w:tc>
          <w:tcPr>
            <w:tcW w:w="1694" w:type="dxa"/>
            <w:vAlign w:val="center"/>
          </w:tcPr>
          <w:p w14:paraId="24FD0D13" w14:textId="77777777" w:rsidR="00DB7397" w:rsidRPr="00DB7397" w:rsidRDefault="00DB7397" w:rsidP="00DB7397">
            <w:pPr>
              <w:spacing w:line="240" w:lineRule="auto"/>
              <w:ind w:left="0"/>
            </w:pPr>
            <w:r w:rsidRPr="00DB7397">
              <w:t xml:space="preserve">   20 758,79</w:t>
            </w:r>
          </w:p>
        </w:tc>
        <w:tc>
          <w:tcPr>
            <w:tcW w:w="1694" w:type="dxa"/>
            <w:vAlign w:val="center"/>
          </w:tcPr>
          <w:p w14:paraId="1AEB6959" w14:textId="77777777" w:rsidR="00DB7397" w:rsidRPr="00DB7397" w:rsidRDefault="00DB7397" w:rsidP="00DB7397">
            <w:pPr>
              <w:spacing w:line="240" w:lineRule="auto"/>
              <w:ind w:left="0"/>
            </w:pPr>
            <w:r w:rsidRPr="00DB7397">
              <w:t xml:space="preserve">   23 498,52</w:t>
            </w:r>
          </w:p>
        </w:tc>
      </w:tr>
      <w:tr w:rsidR="00DB7397" w:rsidRPr="00DB7397" w14:paraId="1378E8DC" w14:textId="77777777" w:rsidTr="00FA2F56">
        <w:trPr>
          <w:trHeight w:val="315"/>
          <w:tblCellSpacing w:w="29" w:type="dxa"/>
        </w:trPr>
        <w:tc>
          <w:tcPr>
            <w:tcW w:w="3195" w:type="dxa"/>
            <w:vAlign w:val="center"/>
          </w:tcPr>
          <w:p w14:paraId="172C2E8E" w14:textId="77777777" w:rsidR="00DB7397" w:rsidRPr="00DB7397" w:rsidRDefault="00DB7397" w:rsidP="00DB7397">
            <w:pPr>
              <w:spacing w:line="240" w:lineRule="auto"/>
              <w:ind w:left="0"/>
            </w:pPr>
            <w:r w:rsidRPr="00DB7397">
              <w:t xml:space="preserve">    Ульяновская область</w:t>
            </w:r>
          </w:p>
        </w:tc>
        <w:tc>
          <w:tcPr>
            <w:tcW w:w="1694" w:type="dxa"/>
            <w:vAlign w:val="center"/>
          </w:tcPr>
          <w:p w14:paraId="1502BFD3" w14:textId="77777777" w:rsidR="00DB7397" w:rsidRPr="00DB7397" w:rsidRDefault="00DB7397" w:rsidP="00DB7397">
            <w:pPr>
              <w:spacing w:line="240" w:lineRule="auto"/>
              <w:ind w:left="0"/>
            </w:pPr>
            <w:r w:rsidRPr="00DB7397">
              <w:t xml:space="preserve">   23 401,07</w:t>
            </w:r>
          </w:p>
        </w:tc>
        <w:tc>
          <w:tcPr>
            <w:tcW w:w="1694" w:type="dxa"/>
            <w:vAlign w:val="center"/>
          </w:tcPr>
          <w:p w14:paraId="2585CB02" w14:textId="77777777" w:rsidR="00DB7397" w:rsidRPr="00DB7397" w:rsidRDefault="00DB7397" w:rsidP="00DB7397">
            <w:pPr>
              <w:spacing w:line="240" w:lineRule="auto"/>
              <w:ind w:left="0"/>
            </w:pPr>
            <w:r w:rsidRPr="00DB7397">
              <w:t xml:space="preserve">   21 441,32</w:t>
            </w:r>
          </w:p>
        </w:tc>
        <w:tc>
          <w:tcPr>
            <w:tcW w:w="1694" w:type="dxa"/>
            <w:vAlign w:val="center"/>
          </w:tcPr>
          <w:p w14:paraId="18C9DEE6" w14:textId="77777777" w:rsidR="00DB7397" w:rsidRPr="00DB7397" w:rsidRDefault="00DB7397" w:rsidP="00DB7397">
            <w:pPr>
              <w:spacing w:line="240" w:lineRule="auto"/>
              <w:ind w:left="0"/>
            </w:pPr>
            <w:r w:rsidRPr="00DB7397">
              <w:t xml:space="preserve">   23 757,44</w:t>
            </w:r>
          </w:p>
        </w:tc>
      </w:tr>
      <w:tr w:rsidR="00DB7397" w:rsidRPr="00DB7397" w14:paraId="282E75A9" w14:textId="77777777" w:rsidTr="00FA2F56">
        <w:trPr>
          <w:trHeight w:val="630"/>
          <w:tblCellSpacing w:w="29" w:type="dxa"/>
        </w:trPr>
        <w:tc>
          <w:tcPr>
            <w:tcW w:w="3195" w:type="dxa"/>
            <w:vAlign w:val="center"/>
          </w:tcPr>
          <w:p w14:paraId="208A0874" w14:textId="77777777" w:rsidR="00DB7397" w:rsidRPr="00DB7397" w:rsidRDefault="00DB7397" w:rsidP="00DB7397">
            <w:pPr>
              <w:spacing w:line="240" w:lineRule="auto"/>
              <w:ind w:left="0"/>
            </w:pPr>
            <w:r w:rsidRPr="00DB7397">
              <w:t xml:space="preserve">    Уральский федеральный округ</w:t>
            </w:r>
          </w:p>
        </w:tc>
        <w:tc>
          <w:tcPr>
            <w:tcW w:w="1694" w:type="dxa"/>
            <w:vAlign w:val="center"/>
          </w:tcPr>
          <w:p w14:paraId="6A731D62" w14:textId="77777777" w:rsidR="00DB7397" w:rsidRPr="00DB7397" w:rsidRDefault="00DB7397" w:rsidP="00DB7397">
            <w:pPr>
              <w:spacing w:line="240" w:lineRule="auto"/>
              <w:ind w:left="0"/>
            </w:pPr>
            <w:r w:rsidRPr="00DB7397">
              <w:t xml:space="preserve">   27 694,83</w:t>
            </w:r>
          </w:p>
        </w:tc>
        <w:tc>
          <w:tcPr>
            <w:tcW w:w="1694" w:type="dxa"/>
            <w:vAlign w:val="center"/>
          </w:tcPr>
          <w:p w14:paraId="5D3B313C" w14:textId="77777777" w:rsidR="00DB7397" w:rsidRPr="00DB7397" w:rsidRDefault="00DB7397" w:rsidP="00DB7397">
            <w:pPr>
              <w:spacing w:line="240" w:lineRule="auto"/>
              <w:ind w:left="0"/>
            </w:pPr>
            <w:r w:rsidRPr="00DB7397">
              <w:t xml:space="preserve">   25 839,07</w:t>
            </w:r>
          </w:p>
        </w:tc>
        <w:tc>
          <w:tcPr>
            <w:tcW w:w="1694" w:type="dxa"/>
            <w:vAlign w:val="center"/>
          </w:tcPr>
          <w:p w14:paraId="42DCB592" w14:textId="77777777" w:rsidR="00DB7397" w:rsidRPr="00DB7397" w:rsidRDefault="00DB7397" w:rsidP="00DB7397">
            <w:pPr>
              <w:spacing w:line="240" w:lineRule="auto"/>
              <w:ind w:left="0"/>
            </w:pPr>
            <w:r w:rsidRPr="00DB7397">
              <w:t xml:space="preserve">   28 085,51</w:t>
            </w:r>
          </w:p>
        </w:tc>
      </w:tr>
      <w:tr w:rsidR="00DB7397" w:rsidRPr="00DB7397" w14:paraId="0E242F13" w14:textId="77777777" w:rsidTr="00FA2F56">
        <w:trPr>
          <w:trHeight w:val="315"/>
          <w:tblCellSpacing w:w="29" w:type="dxa"/>
        </w:trPr>
        <w:tc>
          <w:tcPr>
            <w:tcW w:w="3195" w:type="dxa"/>
            <w:vAlign w:val="center"/>
          </w:tcPr>
          <w:p w14:paraId="1964A326" w14:textId="77777777" w:rsidR="00DB7397" w:rsidRPr="00DB7397" w:rsidRDefault="00DB7397" w:rsidP="00DB7397">
            <w:pPr>
              <w:spacing w:line="240" w:lineRule="auto"/>
              <w:ind w:left="0"/>
            </w:pPr>
            <w:r w:rsidRPr="00DB7397">
              <w:t xml:space="preserve">    Курганская область</w:t>
            </w:r>
          </w:p>
        </w:tc>
        <w:tc>
          <w:tcPr>
            <w:tcW w:w="1694" w:type="dxa"/>
            <w:vAlign w:val="center"/>
          </w:tcPr>
          <w:p w14:paraId="44D3989C" w14:textId="77777777" w:rsidR="00DB7397" w:rsidRPr="00DB7397" w:rsidRDefault="00DB7397" w:rsidP="00DB7397">
            <w:pPr>
              <w:spacing w:line="240" w:lineRule="auto"/>
              <w:ind w:left="0"/>
            </w:pPr>
            <w:r w:rsidRPr="00DB7397">
              <w:t xml:space="preserve">   23 454,61</w:t>
            </w:r>
          </w:p>
        </w:tc>
        <w:tc>
          <w:tcPr>
            <w:tcW w:w="1694" w:type="dxa"/>
            <w:vAlign w:val="center"/>
          </w:tcPr>
          <w:p w14:paraId="04926E2B" w14:textId="77777777" w:rsidR="00DB7397" w:rsidRPr="00DB7397" w:rsidRDefault="00DB7397" w:rsidP="00DB7397">
            <w:pPr>
              <w:spacing w:line="240" w:lineRule="auto"/>
              <w:ind w:left="0"/>
            </w:pPr>
            <w:r w:rsidRPr="00DB7397">
              <w:t xml:space="preserve">   21 497,06</w:t>
            </w:r>
          </w:p>
        </w:tc>
        <w:tc>
          <w:tcPr>
            <w:tcW w:w="1694" w:type="dxa"/>
            <w:vAlign w:val="center"/>
          </w:tcPr>
          <w:p w14:paraId="009924C4" w14:textId="77777777" w:rsidR="00DB7397" w:rsidRPr="00DB7397" w:rsidRDefault="00DB7397" w:rsidP="00DB7397">
            <w:pPr>
              <w:spacing w:line="240" w:lineRule="auto"/>
              <w:ind w:left="0"/>
            </w:pPr>
            <w:r w:rsidRPr="00DB7397">
              <w:t xml:space="preserve">   23 740,79</w:t>
            </w:r>
          </w:p>
        </w:tc>
      </w:tr>
      <w:tr w:rsidR="00DB7397" w:rsidRPr="00DB7397" w14:paraId="607EE8C6" w14:textId="77777777" w:rsidTr="00FA2F56">
        <w:trPr>
          <w:trHeight w:val="315"/>
          <w:tblCellSpacing w:w="29" w:type="dxa"/>
        </w:trPr>
        <w:tc>
          <w:tcPr>
            <w:tcW w:w="3195" w:type="dxa"/>
            <w:vAlign w:val="center"/>
          </w:tcPr>
          <w:p w14:paraId="1D2EA467" w14:textId="77777777" w:rsidR="00DB7397" w:rsidRPr="00DB7397" w:rsidRDefault="00DB7397" w:rsidP="00DB7397">
            <w:pPr>
              <w:spacing w:line="240" w:lineRule="auto"/>
              <w:ind w:left="0"/>
            </w:pPr>
            <w:r w:rsidRPr="00DB7397">
              <w:t xml:space="preserve">    Свердловская область</w:t>
            </w:r>
          </w:p>
        </w:tc>
        <w:tc>
          <w:tcPr>
            <w:tcW w:w="1694" w:type="dxa"/>
            <w:vAlign w:val="center"/>
          </w:tcPr>
          <w:p w14:paraId="2165C0C0" w14:textId="77777777" w:rsidR="00DB7397" w:rsidRPr="00DB7397" w:rsidRDefault="00DB7397" w:rsidP="00DB7397">
            <w:pPr>
              <w:spacing w:line="240" w:lineRule="auto"/>
              <w:ind w:left="0"/>
            </w:pPr>
            <w:r w:rsidRPr="00DB7397">
              <w:t xml:space="preserve">   26 428,29</w:t>
            </w:r>
          </w:p>
        </w:tc>
        <w:tc>
          <w:tcPr>
            <w:tcW w:w="1694" w:type="dxa"/>
            <w:vAlign w:val="center"/>
          </w:tcPr>
          <w:p w14:paraId="57A03FDB" w14:textId="77777777" w:rsidR="00DB7397" w:rsidRPr="00DB7397" w:rsidRDefault="00DB7397" w:rsidP="00DB7397">
            <w:pPr>
              <w:spacing w:line="240" w:lineRule="auto"/>
              <w:ind w:left="0"/>
            </w:pPr>
            <w:r w:rsidRPr="00DB7397">
              <w:t xml:space="preserve">   24 360,75</w:t>
            </w:r>
          </w:p>
        </w:tc>
        <w:tc>
          <w:tcPr>
            <w:tcW w:w="1694" w:type="dxa"/>
            <w:vAlign w:val="center"/>
          </w:tcPr>
          <w:p w14:paraId="39BE9C4C" w14:textId="77777777" w:rsidR="00DB7397" w:rsidRPr="00DB7397" w:rsidRDefault="00DB7397" w:rsidP="00DB7397">
            <w:pPr>
              <w:spacing w:line="240" w:lineRule="auto"/>
              <w:ind w:left="0"/>
            </w:pPr>
            <w:r w:rsidRPr="00DB7397">
              <w:t xml:space="preserve">   26 864,63</w:t>
            </w:r>
          </w:p>
        </w:tc>
      </w:tr>
      <w:tr w:rsidR="00DB7397" w:rsidRPr="00DB7397" w14:paraId="39DC2E50" w14:textId="77777777" w:rsidTr="00FA2F56">
        <w:trPr>
          <w:trHeight w:val="315"/>
          <w:tblCellSpacing w:w="29" w:type="dxa"/>
        </w:trPr>
        <w:tc>
          <w:tcPr>
            <w:tcW w:w="3195" w:type="dxa"/>
            <w:vAlign w:val="center"/>
          </w:tcPr>
          <w:p w14:paraId="7FB4D39C" w14:textId="77777777" w:rsidR="00DB7397" w:rsidRPr="00DB7397" w:rsidRDefault="00DB7397" w:rsidP="00DB7397">
            <w:pPr>
              <w:spacing w:line="240" w:lineRule="auto"/>
              <w:ind w:left="0"/>
            </w:pPr>
            <w:r w:rsidRPr="00DB7397">
              <w:t xml:space="preserve">    Тюменская область</w:t>
            </w:r>
          </w:p>
        </w:tc>
        <w:tc>
          <w:tcPr>
            <w:tcW w:w="1694" w:type="dxa"/>
            <w:vAlign w:val="center"/>
          </w:tcPr>
          <w:p w14:paraId="57270626" w14:textId="77777777" w:rsidR="00DB7397" w:rsidRPr="00DB7397" w:rsidRDefault="00DB7397" w:rsidP="00DB7397">
            <w:pPr>
              <w:spacing w:line="240" w:lineRule="auto"/>
              <w:ind w:left="0"/>
            </w:pPr>
            <w:r w:rsidRPr="00DB7397">
              <w:t xml:space="preserve">   32 650,53</w:t>
            </w:r>
          </w:p>
        </w:tc>
        <w:tc>
          <w:tcPr>
            <w:tcW w:w="1694" w:type="dxa"/>
            <w:vAlign w:val="center"/>
          </w:tcPr>
          <w:p w14:paraId="0F23D106" w14:textId="77777777" w:rsidR="00DB7397" w:rsidRPr="00DB7397" w:rsidRDefault="00DB7397" w:rsidP="00DB7397">
            <w:pPr>
              <w:spacing w:line="240" w:lineRule="auto"/>
              <w:ind w:left="0"/>
            </w:pPr>
            <w:r w:rsidRPr="00DB7397">
              <w:t xml:space="preserve">   30 225,92</w:t>
            </w:r>
          </w:p>
        </w:tc>
        <w:tc>
          <w:tcPr>
            <w:tcW w:w="1694" w:type="dxa"/>
            <w:vAlign w:val="center"/>
          </w:tcPr>
          <w:p w14:paraId="6C169843" w14:textId="77777777" w:rsidR="00DB7397" w:rsidRPr="00DB7397" w:rsidRDefault="00DB7397" w:rsidP="00DB7397">
            <w:pPr>
              <w:spacing w:line="240" w:lineRule="auto"/>
              <w:ind w:left="0"/>
            </w:pPr>
            <w:r w:rsidRPr="00DB7397">
              <w:t xml:space="preserve">   33 227,30</w:t>
            </w:r>
          </w:p>
        </w:tc>
      </w:tr>
      <w:tr w:rsidR="00DB7397" w:rsidRPr="00DB7397" w14:paraId="5F66CA30" w14:textId="77777777" w:rsidTr="00FA2F56">
        <w:trPr>
          <w:trHeight w:val="630"/>
          <w:tblCellSpacing w:w="29" w:type="dxa"/>
        </w:trPr>
        <w:tc>
          <w:tcPr>
            <w:tcW w:w="3195" w:type="dxa"/>
            <w:vAlign w:val="center"/>
          </w:tcPr>
          <w:p w14:paraId="4EE98329" w14:textId="77777777" w:rsidR="00DB7397" w:rsidRPr="00DB7397" w:rsidRDefault="00DB7397" w:rsidP="00DB7397">
            <w:pPr>
              <w:spacing w:line="240" w:lineRule="auto"/>
              <w:ind w:left="0"/>
            </w:pPr>
            <w:r w:rsidRPr="00DB7397">
              <w:lastRenderedPageBreak/>
              <w:t xml:space="preserve">     в </w:t>
            </w:r>
            <w:proofErr w:type="spellStart"/>
            <w:r w:rsidRPr="00DB7397">
              <w:t>т.ч</w:t>
            </w:r>
            <w:proofErr w:type="spellEnd"/>
            <w:r w:rsidRPr="00DB7397">
              <w:t>. Ханты-Мансийский автономный округ-Югра</w:t>
            </w:r>
          </w:p>
        </w:tc>
        <w:tc>
          <w:tcPr>
            <w:tcW w:w="1694" w:type="dxa"/>
            <w:vAlign w:val="center"/>
          </w:tcPr>
          <w:p w14:paraId="6F599C66" w14:textId="77777777" w:rsidR="00DB7397" w:rsidRPr="00DB7397" w:rsidRDefault="00DB7397" w:rsidP="00DB7397">
            <w:pPr>
              <w:spacing w:line="240" w:lineRule="auto"/>
              <w:ind w:left="0"/>
            </w:pPr>
            <w:r w:rsidRPr="00DB7397">
              <w:t xml:space="preserve">   36 919,06</w:t>
            </w:r>
          </w:p>
        </w:tc>
        <w:tc>
          <w:tcPr>
            <w:tcW w:w="1694" w:type="dxa"/>
            <w:vAlign w:val="center"/>
          </w:tcPr>
          <w:p w14:paraId="5BD1F375" w14:textId="77777777" w:rsidR="00DB7397" w:rsidRPr="00DB7397" w:rsidRDefault="00DB7397" w:rsidP="00DB7397">
            <w:pPr>
              <w:spacing w:line="240" w:lineRule="auto"/>
              <w:ind w:left="0"/>
            </w:pPr>
            <w:r w:rsidRPr="00DB7397">
              <w:t xml:space="preserve">   32 505,48</w:t>
            </w:r>
          </w:p>
        </w:tc>
        <w:tc>
          <w:tcPr>
            <w:tcW w:w="1694" w:type="dxa"/>
            <w:vAlign w:val="center"/>
          </w:tcPr>
          <w:p w14:paraId="2075B9D4" w14:textId="77777777" w:rsidR="00DB7397" w:rsidRPr="00DB7397" w:rsidRDefault="00DB7397" w:rsidP="00DB7397">
            <w:pPr>
              <w:spacing w:line="240" w:lineRule="auto"/>
              <w:ind w:left="0"/>
            </w:pPr>
            <w:r w:rsidRPr="00DB7397">
              <w:t xml:space="preserve">   38 286,68</w:t>
            </w:r>
          </w:p>
        </w:tc>
      </w:tr>
      <w:tr w:rsidR="00DB7397" w:rsidRPr="00DB7397" w14:paraId="517813B1" w14:textId="77777777" w:rsidTr="00FA2F56">
        <w:trPr>
          <w:trHeight w:val="630"/>
          <w:tblCellSpacing w:w="29" w:type="dxa"/>
        </w:trPr>
        <w:tc>
          <w:tcPr>
            <w:tcW w:w="3195" w:type="dxa"/>
            <w:vAlign w:val="center"/>
          </w:tcPr>
          <w:p w14:paraId="05677AEB" w14:textId="77777777" w:rsidR="00DB7397" w:rsidRPr="00DB7397" w:rsidRDefault="00DB7397" w:rsidP="00DB7397">
            <w:pPr>
              <w:spacing w:line="240" w:lineRule="auto"/>
              <w:ind w:left="0"/>
            </w:pPr>
            <w:r w:rsidRPr="00DB7397">
              <w:t xml:space="preserve">     Ямало-Ненецкий автономный округ</w:t>
            </w:r>
          </w:p>
        </w:tc>
        <w:tc>
          <w:tcPr>
            <w:tcW w:w="1694" w:type="dxa"/>
            <w:vAlign w:val="center"/>
          </w:tcPr>
          <w:p w14:paraId="6DE336ED" w14:textId="77777777" w:rsidR="00DB7397" w:rsidRPr="00DB7397" w:rsidRDefault="00DB7397" w:rsidP="00DB7397">
            <w:pPr>
              <w:spacing w:line="240" w:lineRule="auto"/>
              <w:ind w:left="0"/>
            </w:pPr>
            <w:r w:rsidRPr="00DB7397">
              <w:t xml:space="preserve">   36 199,20</w:t>
            </w:r>
          </w:p>
        </w:tc>
        <w:tc>
          <w:tcPr>
            <w:tcW w:w="1694" w:type="dxa"/>
            <w:vAlign w:val="center"/>
          </w:tcPr>
          <w:p w14:paraId="40BF0CB9" w14:textId="77777777" w:rsidR="00DB7397" w:rsidRPr="00DB7397" w:rsidRDefault="00DB7397" w:rsidP="00DB7397">
            <w:pPr>
              <w:spacing w:line="240" w:lineRule="auto"/>
              <w:ind w:left="0"/>
            </w:pPr>
            <w:r w:rsidRPr="00DB7397">
              <w:t xml:space="preserve">   31 362,94</w:t>
            </w:r>
          </w:p>
        </w:tc>
        <w:tc>
          <w:tcPr>
            <w:tcW w:w="1694" w:type="dxa"/>
            <w:vAlign w:val="center"/>
          </w:tcPr>
          <w:p w14:paraId="7C57DAF6" w14:textId="77777777" w:rsidR="00DB7397" w:rsidRPr="00DB7397" w:rsidRDefault="00DB7397" w:rsidP="00DB7397">
            <w:pPr>
              <w:spacing w:line="240" w:lineRule="auto"/>
              <w:ind w:left="0"/>
            </w:pPr>
            <w:r w:rsidRPr="00DB7397">
              <w:t xml:space="preserve">   37 775,44</w:t>
            </w:r>
          </w:p>
        </w:tc>
      </w:tr>
      <w:tr w:rsidR="00DB7397" w:rsidRPr="00DB7397" w14:paraId="2A25F706" w14:textId="77777777" w:rsidTr="00FA2F56">
        <w:trPr>
          <w:trHeight w:val="1260"/>
          <w:tblCellSpacing w:w="29" w:type="dxa"/>
        </w:trPr>
        <w:tc>
          <w:tcPr>
            <w:tcW w:w="3195" w:type="dxa"/>
            <w:vAlign w:val="center"/>
          </w:tcPr>
          <w:p w14:paraId="06983E9A" w14:textId="77777777" w:rsidR="00DB7397" w:rsidRPr="00DB7397" w:rsidRDefault="00DB7397" w:rsidP="00DB7397">
            <w:pPr>
              <w:spacing w:line="240" w:lineRule="auto"/>
              <w:ind w:left="0"/>
            </w:pPr>
            <w:r w:rsidRPr="00DB7397">
              <w:t xml:space="preserve">     Тюменская область (без Ханты-Мансийского </w:t>
            </w:r>
            <w:proofErr w:type="spellStart"/>
            <w:r w:rsidRPr="00DB7397">
              <w:t>авт.округа</w:t>
            </w:r>
            <w:proofErr w:type="spellEnd"/>
            <w:r w:rsidRPr="00DB7397">
              <w:t xml:space="preserve">-Югра и Ямало-Ненецкого </w:t>
            </w:r>
            <w:proofErr w:type="spellStart"/>
            <w:r w:rsidRPr="00DB7397">
              <w:t>авт.округа</w:t>
            </w:r>
            <w:proofErr w:type="spellEnd"/>
            <w:r w:rsidRPr="00DB7397">
              <w:t>)</w:t>
            </w:r>
          </w:p>
        </w:tc>
        <w:tc>
          <w:tcPr>
            <w:tcW w:w="1694" w:type="dxa"/>
            <w:vAlign w:val="center"/>
          </w:tcPr>
          <w:p w14:paraId="19A6507F" w14:textId="77777777" w:rsidR="00DB7397" w:rsidRPr="00DB7397" w:rsidRDefault="00DB7397" w:rsidP="00DB7397">
            <w:pPr>
              <w:spacing w:line="240" w:lineRule="auto"/>
              <w:ind w:left="0"/>
            </w:pPr>
            <w:r w:rsidRPr="00DB7397">
              <w:t xml:space="preserve">   26 419,11</w:t>
            </w:r>
          </w:p>
        </w:tc>
        <w:tc>
          <w:tcPr>
            <w:tcW w:w="1694" w:type="dxa"/>
            <w:vAlign w:val="center"/>
          </w:tcPr>
          <w:p w14:paraId="1C6AD49B" w14:textId="77777777" w:rsidR="00DB7397" w:rsidRPr="00DB7397" w:rsidRDefault="00DB7397" w:rsidP="00DB7397">
            <w:pPr>
              <w:spacing w:line="240" w:lineRule="auto"/>
              <w:ind w:left="0"/>
            </w:pPr>
            <w:r w:rsidRPr="00DB7397">
              <w:t xml:space="preserve">   24 240,82</w:t>
            </w:r>
          </w:p>
        </w:tc>
        <w:tc>
          <w:tcPr>
            <w:tcW w:w="1694" w:type="dxa"/>
            <w:vAlign w:val="center"/>
          </w:tcPr>
          <w:p w14:paraId="496B0830" w14:textId="77777777" w:rsidR="00DB7397" w:rsidRPr="00DB7397" w:rsidRDefault="00DB7397" w:rsidP="00DB7397">
            <w:pPr>
              <w:spacing w:line="240" w:lineRule="auto"/>
              <w:ind w:left="0"/>
            </w:pPr>
            <w:r w:rsidRPr="00DB7397">
              <w:t xml:space="preserve">   26 719,73</w:t>
            </w:r>
          </w:p>
        </w:tc>
      </w:tr>
      <w:tr w:rsidR="00DB7397" w:rsidRPr="00DB7397" w14:paraId="4661630F" w14:textId="77777777" w:rsidTr="00FA2F56">
        <w:trPr>
          <w:trHeight w:val="315"/>
          <w:tblCellSpacing w:w="29" w:type="dxa"/>
        </w:trPr>
        <w:tc>
          <w:tcPr>
            <w:tcW w:w="3195" w:type="dxa"/>
            <w:vAlign w:val="center"/>
          </w:tcPr>
          <w:p w14:paraId="0D827600" w14:textId="77777777" w:rsidR="00DB7397" w:rsidRPr="00DB7397" w:rsidRDefault="00DB7397" w:rsidP="00DB7397">
            <w:pPr>
              <w:spacing w:line="240" w:lineRule="auto"/>
              <w:ind w:left="0"/>
            </w:pPr>
            <w:r w:rsidRPr="00DB7397">
              <w:t xml:space="preserve">    Челябинская область</w:t>
            </w:r>
          </w:p>
        </w:tc>
        <w:tc>
          <w:tcPr>
            <w:tcW w:w="1694" w:type="dxa"/>
            <w:vAlign w:val="center"/>
          </w:tcPr>
          <w:p w14:paraId="60F5A927" w14:textId="77777777" w:rsidR="00DB7397" w:rsidRPr="00DB7397" w:rsidRDefault="00DB7397" w:rsidP="00DB7397">
            <w:pPr>
              <w:spacing w:line="240" w:lineRule="auto"/>
              <w:ind w:left="0"/>
            </w:pPr>
            <w:r w:rsidRPr="00DB7397">
              <w:t xml:space="preserve">   25 199,08</w:t>
            </w:r>
          </w:p>
        </w:tc>
        <w:tc>
          <w:tcPr>
            <w:tcW w:w="1694" w:type="dxa"/>
            <w:vAlign w:val="center"/>
          </w:tcPr>
          <w:p w14:paraId="4B671E20" w14:textId="77777777" w:rsidR="00DB7397" w:rsidRPr="00DB7397" w:rsidRDefault="00DB7397" w:rsidP="00DB7397">
            <w:pPr>
              <w:spacing w:line="240" w:lineRule="auto"/>
              <w:ind w:left="0"/>
            </w:pPr>
            <w:r w:rsidRPr="00DB7397">
              <w:t xml:space="preserve">   23 344,94</w:t>
            </w:r>
          </w:p>
        </w:tc>
        <w:tc>
          <w:tcPr>
            <w:tcW w:w="1694" w:type="dxa"/>
            <w:vAlign w:val="center"/>
          </w:tcPr>
          <w:p w14:paraId="4DFB8D1D" w14:textId="77777777" w:rsidR="00DB7397" w:rsidRPr="00DB7397" w:rsidRDefault="00DB7397" w:rsidP="00DB7397">
            <w:pPr>
              <w:spacing w:line="240" w:lineRule="auto"/>
              <w:ind w:left="0"/>
            </w:pPr>
            <w:r w:rsidRPr="00DB7397">
              <w:t xml:space="preserve">   25 569,44</w:t>
            </w:r>
          </w:p>
        </w:tc>
      </w:tr>
      <w:tr w:rsidR="00DB7397" w:rsidRPr="00DB7397" w14:paraId="074FDA45" w14:textId="77777777" w:rsidTr="00FA2F56">
        <w:trPr>
          <w:trHeight w:val="630"/>
          <w:tblCellSpacing w:w="29" w:type="dxa"/>
        </w:trPr>
        <w:tc>
          <w:tcPr>
            <w:tcW w:w="3195" w:type="dxa"/>
            <w:vAlign w:val="center"/>
          </w:tcPr>
          <w:p w14:paraId="212201E7" w14:textId="77777777" w:rsidR="00DB7397" w:rsidRPr="00DB7397" w:rsidRDefault="00DB7397" w:rsidP="00DB7397">
            <w:pPr>
              <w:spacing w:line="240" w:lineRule="auto"/>
              <w:ind w:left="0"/>
            </w:pPr>
            <w:r w:rsidRPr="00DB7397">
              <w:t xml:space="preserve">    Сибирский федеральный округ</w:t>
            </w:r>
          </w:p>
        </w:tc>
        <w:tc>
          <w:tcPr>
            <w:tcW w:w="1694" w:type="dxa"/>
            <w:vAlign w:val="center"/>
          </w:tcPr>
          <w:p w14:paraId="30AFD163" w14:textId="77777777" w:rsidR="00DB7397" w:rsidRPr="00DB7397" w:rsidRDefault="00DB7397" w:rsidP="00DB7397">
            <w:pPr>
              <w:spacing w:line="240" w:lineRule="auto"/>
              <w:ind w:left="0"/>
            </w:pPr>
            <w:r w:rsidRPr="00DB7397">
              <w:t xml:space="preserve">   25 259,78</w:t>
            </w:r>
          </w:p>
        </w:tc>
        <w:tc>
          <w:tcPr>
            <w:tcW w:w="1694" w:type="dxa"/>
            <w:vAlign w:val="center"/>
          </w:tcPr>
          <w:p w14:paraId="64008DF7" w14:textId="77777777" w:rsidR="00DB7397" w:rsidRPr="00DB7397" w:rsidRDefault="00DB7397" w:rsidP="00DB7397">
            <w:pPr>
              <w:spacing w:line="240" w:lineRule="auto"/>
              <w:ind w:left="0"/>
            </w:pPr>
            <w:r w:rsidRPr="00DB7397">
              <w:t xml:space="preserve">   23 629,90</w:t>
            </w:r>
          </w:p>
        </w:tc>
        <w:tc>
          <w:tcPr>
            <w:tcW w:w="1694" w:type="dxa"/>
            <w:vAlign w:val="center"/>
          </w:tcPr>
          <w:p w14:paraId="0453361E" w14:textId="77777777" w:rsidR="00DB7397" w:rsidRPr="00DB7397" w:rsidRDefault="00DB7397" w:rsidP="00DB7397">
            <w:pPr>
              <w:spacing w:line="240" w:lineRule="auto"/>
              <w:ind w:left="0"/>
            </w:pPr>
            <w:r w:rsidRPr="00DB7397">
              <w:t xml:space="preserve">   25 567,23</w:t>
            </w:r>
          </w:p>
        </w:tc>
      </w:tr>
      <w:tr w:rsidR="00DB7397" w:rsidRPr="00DB7397" w14:paraId="1540DD88" w14:textId="77777777" w:rsidTr="00FA2F56">
        <w:trPr>
          <w:trHeight w:val="315"/>
          <w:tblCellSpacing w:w="29" w:type="dxa"/>
        </w:trPr>
        <w:tc>
          <w:tcPr>
            <w:tcW w:w="3195" w:type="dxa"/>
            <w:vAlign w:val="center"/>
          </w:tcPr>
          <w:p w14:paraId="1D75337A" w14:textId="77777777" w:rsidR="00DB7397" w:rsidRPr="00DB7397" w:rsidRDefault="00DB7397" w:rsidP="00DB7397">
            <w:pPr>
              <w:spacing w:line="240" w:lineRule="auto"/>
              <w:ind w:left="0"/>
            </w:pPr>
            <w:r w:rsidRPr="00DB7397">
              <w:t xml:space="preserve">    Республика Алтай</w:t>
            </w:r>
          </w:p>
        </w:tc>
        <w:tc>
          <w:tcPr>
            <w:tcW w:w="1694" w:type="dxa"/>
            <w:vAlign w:val="center"/>
          </w:tcPr>
          <w:p w14:paraId="3444A1D1" w14:textId="77777777" w:rsidR="00DB7397" w:rsidRPr="00DB7397" w:rsidRDefault="00DB7397" w:rsidP="00DB7397">
            <w:pPr>
              <w:spacing w:line="240" w:lineRule="auto"/>
              <w:ind w:left="0"/>
            </w:pPr>
            <w:r w:rsidRPr="00DB7397">
              <w:t xml:space="preserve">   22 264,95</w:t>
            </w:r>
          </w:p>
        </w:tc>
        <w:tc>
          <w:tcPr>
            <w:tcW w:w="1694" w:type="dxa"/>
            <w:vAlign w:val="center"/>
          </w:tcPr>
          <w:p w14:paraId="4800A83D" w14:textId="77777777" w:rsidR="00DB7397" w:rsidRPr="00DB7397" w:rsidRDefault="00DB7397" w:rsidP="00DB7397">
            <w:pPr>
              <w:spacing w:line="240" w:lineRule="auto"/>
              <w:ind w:left="0"/>
            </w:pPr>
            <w:r w:rsidRPr="00DB7397">
              <w:t xml:space="preserve">   22 217,31</w:t>
            </w:r>
          </w:p>
        </w:tc>
        <w:tc>
          <w:tcPr>
            <w:tcW w:w="1694" w:type="dxa"/>
            <w:vAlign w:val="center"/>
          </w:tcPr>
          <w:p w14:paraId="5C4319C7" w14:textId="77777777" w:rsidR="00DB7397" w:rsidRPr="00DB7397" w:rsidRDefault="00DB7397" w:rsidP="00DB7397">
            <w:pPr>
              <w:spacing w:line="240" w:lineRule="auto"/>
              <w:ind w:left="0"/>
            </w:pPr>
            <w:r w:rsidRPr="00DB7397">
              <w:t xml:space="preserve">   22 272,59</w:t>
            </w:r>
          </w:p>
        </w:tc>
      </w:tr>
      <w:tr w:rsidR="00DB7397" w:rsidRPr="00DB7397" w14:paraId="2EA4C706" w14:textId="77777777" w:rsidTr="00FA2F56">
        <w:trPr>
          <w:trHeight w:val="315"/>
          <w:tblCellSpacing w:w="29" w:type="dxa"/>
        </w:trPr>
        <w:tc>
          <w:tcPr>
            <w:tcW w:w="3195" w:type="dxa"/>
            <w:vAlign w:val="center"/>
          </w:tcPr>
          <w:p w14:paraId="747F7602" w14:textId="77777777" w:rsidR="00DB7397" w:rsidRPr="00DB7397" w:rsidRDefault="00DB7397" w:rsidP="00DB7397">
            <w:pPr>
              <w:spacing w:line="240" w:lineRule="auto"/>
              <w:ind w:left="0"/>
            </w:pPr>
            <w:r w:rsidRPr="00DB7397">
              <w:t xml:space="preserve">    Республика Тыва</w:t>
            </w:r>
          </w:p>
        </w:tc>
        <w:tc>
          <w:tcPr>
            <w:tcW w:w="1694" w:type="dxa"/>
            <w:vAlign w:val="center"/>
          </w:tcPr>
          <w:p w14:paraId="58DF0F21" w14:textId="77777777" w:rsidR="00DB7397" w:rsidRPr="00DB7397" w:rsidRDefault="00DB7397" w:rsidP="00DB7397">
            <w:pPr>
              <w:spacing w:line="240" w:lineRule="auto"/>
              <w:ind w:left="0"/>
            </w:pPr>
            <w:r w:rsidRPr="00DB7397">
              <w:t xml:space="preserve">   24 467,15</w:t>
            </w:r>
          </w:p>
        </w:tc>
        <w:tc>
          <w:tcPr>
            <w:tcW w:w="1694" w:type="dxa"/>
            <w:vAlign w:val="center"/>
          </w:tcPr>
          <w:p w14:paraId="00544E1E" w14:textId="77777777" w:rsidR="00DB7397" w:rsidRPr="00DB7397" w:rsidRDefault="00DB7397" w:rsidP="00DB7397">
            <w:pPr>
              <w:spacing w:line="240" w:lineRule="auto"/>
              <w:ind w:left="0"/>
            </w:pPr>
            <w:r w:rsidRPr="00DB7397">
              <w:t xml:space="preserve">   26 954,44</w:t>
            </w:r>
          </w:p>
        </w:tc>
        <w:tc>
          <w:tcPr>
            <w:tcW w:w="1694" w:type="dxa"/>
            <w:vAlign w:val="center"/>
          </w:tcPr>
          <w:p w14:paraId="3D45824E" w14:textId="77777777" w:rsidR="00DB7397" w:rsidRPr="00DB7397" w:rsidRDefault="00DB7397" w:rsidP="00DB7397">
            <w:pPr>
              <w:spacing w:line="240" w:lineRule="auto"/>
              <w:ind w:left="0"/>
            </w:pPr>
            <w:r w:rsidRPr="00DB7397">
              <w:t xml:space="preserve">   23 904,32</w:t>
            </w:r>
          </w:p>
        </w:tc>
      </w:tr>
      <w:tr w:rsidR="00DB7397" w:rsidRPr="00DB7397" w14:paraId="0ACE8C42" w14:textId="77777777" w:rsidTr="00FA2F56">
        <w:trPr>
          <w:trHeight w:val="315"/>
          <w:tblCellSpacing w:w="29" w:type="dxa"/>
        </w:trPr>
        <w:tc>
          <w:tcPr>
            <w:tcW w:w="3195" w:type="dxa"/>
            <w:vAlign w:val="center"/>
          </w:tcPr>
          <w:p w14:paraId="02740D7F" w14:textId="77777777" w:rsidR="00DB7397" w:rsidRPr="00DB7397" w:rsidRDefault="00DB7397" w:rsidP="00DB7397">
            <w:pPr>
              <w:spacing w:line="240" w:lineRule="auto"/>
              <w:ind w:left="0"/>
            </w:pPr>
            <w:r w:rsidRPr="00DB7397">
              <w:t xml:space="preserve">    Республика Хакасия</w:t>
            </w:r>
          </w:p>
        </w:tc>
        <w:tc>
          <w:tcPr>
            <w:tcW w:w="1694" w:type="dxa"/>
            <w:vAlign w:val="center"/>
          </w:tcPr>
          <w:p w14:paraId="39366C39" w14:textId="77777777" w:rsidR="00DB7397" w:rsidRPr="00DB7397" w:rsidRDefault="00DB7397" w:rsidP="00DB7397">
            <w:pPr>
              <w:spacing w:line="240" w:lineRule="auto"/>
              <w:ind w:left="0"/>
            </w:pPr>
            <w:r w:rsidRPr="00DB7397">
              <w:t xml:space="preserve">   25 058,09</w:t>
            </w:r>
          </w:p>
        </w:tc>
        <w:tc>
          <w:tcPr>
            <w:tcW w:w="1694" w:type="dxa"/>
            <w:vAlign w:val="center"/>
          </w:tcPr>
          <w:p w14:paraId="77E28B31" w14:textId="77777777" w:rsidR="00DB7397" w:rsidRPr="00DB7397" w:rsidRDefault="00DB7397" w:rsidP="00DB7397">
            <w:pPr>
              <w:spacing w:line="240" w:lineRule="auto"/>
              <w:ind w:left="0"/>
            </w:pPr>
            <w:r w:rsidRPr="00DB7397">
              <w:t xml:space="preserve">   23 730,95</w:t>
            </w:r>
          </w:p>
        </w:tc>
        <w:tc>
          <w:tcPr>
            <w:tcW w:w="1694" w:type="dxa"/>
            <w:vAlign w:val="center"/>
          </w:tcPr>
          <w:p w14:paraId="4902C864" w14:textId="77777777" w:rsidR="00DB7397" w:rsidRPr="00DB7397" w:rsidRDefault="00DB7397" w:rsidP="00DB7397">
            <w:pPr>
              <w:spacing w:line="240" w:lineRule="auto"/>
              <w:ind w:left="0"/>
            </w:pPr>
            <w:r w:rsidRPr="00DB7397">
              <w:t xml:space="preserve">   25 280,60</w:t>
            </w:r>
          </w:p>
        </w:tc>
      </w:tr>
      <w:tr w:rsidR="00DB7397" w:rsidRPr="00DB7397" w14:paraId="5A817939" w14:textId="77777777" w:rsidTr="00FA2F56">
        <w:trPr>
          <w:trHeight w:val="315"/>
          <w:tblCellSpacing w:w="29" w:type="dxa"/>
        </w:trPr>
        <w:tc>
          <w:tcPr>
            <w:tcW w:w="3195" w:type="dxa"/>
            <w:vAlign w:val="center"/>
          </w:tcPr>
          <w:p w14:paraId="30E770FB" w14:textId="77777777" w:rsidR="00DB7397" w:rsidRPr="00DB7397" w:rsidRDefault="00DB7397" w:rsidP="00DB7397">
            <w:pPr>
              <w:spacing w:line="240" w:lineRule="auto"/>
              <w:ind w:left="0"/>
            </w:pPr>
            <w:r w:rsidRPr="00DB7397">
              <w:t xml:space="preserve">    Алтайский край</w:t>
            </w:r>
          </w:p>
        </w:tc>
        <w:tc>
          <w:tcPr>
            <w:tcW w:w="1694" w:type="dxa"/>
            <w:vAlign w:val="center"/>
          </w:tcPr>
          <w:p w14:paraId="39E61F15" w14:textId="77777777" w:rsidR="00DB7397" w:rsidRPr="00DB7397" w:rsidRDefault="00DB7397" w:rsidP="00DB7397">
            <w:pPr>
              <w:spacing w:line="240" w:lineRule="auto"/>
              <w:ind w:left="0"/>
            </w:pPr>
            <w:r w:rsidRPr="00DB7397">
              <w:t xml:space="preserve">   22 985,82</w:t>
            </w:r>
          </w:p>
        </w:tc>
        <w:tc>
          <w:tcPr>
            <w:tcW w:w="1694" w:type="dxa"/>
            <w:vAlign w:val="center"/>
          </w:tcPr>
          <w:p w14:paraId="4C43308F" w14:textId="77777777" w:rsidR="00DB7397" w:rsidRPr="00DB7397" w:rsidRDefault="00DB7397" w:rsidP="00DB7397">
            <w:pPr>
              <w:spacing w:line="240" w:lineRule="auto"/>
              <w:ind w:left="0"/>
            </w:pPr>
            <w:r w:rsidRPr="00DB7397">
              <w:t xml:space="preserve">   20 951,99</w:t>
            </w:r>
          </w:p>
        </w:tc>
        <w:tc>
          <w:tcPr>
            <w:tcW w:w="1694" w:type="dxa"/>
            <w:vAlign w:val="center"/>
          </w:tcPr>
          <w:p w14:paraId="48AAC62D" w14:textId="77777777" w:rsidR="00DB7397" w:rsidRPr="00DB7397" w:rsidRDefault="00DB7397" w:rsidP="00DB7397">
            <w:pPr>
              <w:spacing w:line="240" w:lineRule="auto"/>
              <w:ind w:left="0"/>
            </w:pPr>
            <w:r w:rsidRPr="00DB7397">
              <w:t xml:space="preserve">   23 268,57</w:t>
            </w:r>
          </w:p>
        </w:tc>
      </w:tr>
      <w:tr w:rsidR="00DB7397" w:rsidRPr="00DB7397" w14:paraId="3D5538A1" w14:textId="77777777" w:rsidTr="00FA2F56">
        <w:trPr>
          <w:trHeight w:val="315"/>
          <w:tblCellSpacing w:w="29" w:type="dxa"/>
        </w:trPr>
        <w:tc>
          <w:tcPr>
            <w:tcW w:w="3195" w:type="dxa"/>
            <w:vAlign w:val="center"/>
          </w:tcPr>
          <w:p w14:paraId="3414677C" w14:textId="77777777" w:rsidR="00DB7397" w:rsidRPr="00DB7397" w:rsidRDefault="00DB7397" w:rsidP="00DB7397">
            <w:pPr>
              <w:spacing w:line="240" w:lineRule="auto"/>
              <w:ind w:left="0"/>
            </w:pPr>
            <w:r w:rsidRPr="00DB7397">
              <w:t xml:space="preserve">    Красноярский край</w:t>
            </w:r>
          </w:p>
        </w:tc>
        <w:tc>
          <w:tcPr>
            <w:tcW w:w="1694" w:type="dxa"/>
            <w:vAlign w:val="center"/>
          </w:tcPr>
          <w:p w14:paraId="0DD2C97B" w14:textId="77777777" w:rsidR="00DB7397" w:rsidRPr="00DB7397" w:rsidRDefault="00DB7397" w:rsidP="00DB7397">
            <w:pPr>
              <w:spacing w:line="240" w:lineRule="auto"/>
              <w:ind w:left="0"/>
            </w:pPr>
            <w:r w:rsidRPr="00DB7397">
              <w:t xml:space="preserve">   27 101,15</w:t>
            </w:r>
          </w:p>
        </w:tc>
        <w:tc>
          <w:tcPr>
            <w:tcW w:w="1694" w:type="dxa"/>
            <w:vAlign w:val="center"/>
          </w:tcPr>
          <w:p w14:paraId="6A882775" w14:textId="77777777" w:rsidR="00DB7397" w:rsidRPr="00DB7397" w:rsidRDefault="00DB7397" w:rsidP="00DB7397">
            <w:pPr>
              <w:spacing w:line="240" w:lineRule="auto"/>
              <w:ind w:left="0"/>
            </w:pPr>
            <w:r w:rsidRPr="00DB7397">
              <w:t xml:space="preserve">   25 442,56</w:t>
            </w:r>
          </w:p>
        </w:tc>
        <w:tc>
          <w:tcPr>
            <w:tcW w:w="1694" w:type="dxa"/>
            <w:vAlign w:val="center"/>
          </w:tcPr>
          <w:p w14:paraId="045EA10E" w14:textId="77777777" w:rsidR="00DB7397" w:rsidRPr="00DB7397" w:rsidRDefault="00DB7397" w:rsidP="00DB7397">
            <w:pPr>
              <w:spacing w:line="240" w:lineRule="auto"/>
              <w:ind w:left="0"/>
            </w:pPr>
            <w:r w:rsidRPr="00DB7397">
              <w:t xml:space="preserve">   27 474,78</w:t>
            </w:r>
          </w:p>
        </w:tc>
      </w:tr>
      <w:tr w:rsidR="00DB7397" w:rsidRPr="00DB7397" w14:paraId="6CEFBE76" w14:textId="77777777" w:rsidTr="00FA2F56">
        <w:trPr>
          <w:trHeight w:val="315"/>
          <w:tblCellSpacing w:w="29" w:type="dxa"/>
        </w:trPr>
        <w:tc>
          <w:tcPr>
            <w:tcW w:w="3195" w:type="dxa"/>
            <w:vAlign w:val="center"/>
          </w:tcPr>
          <w:p w14:paraId="096A4837" w14:textId="77777777" w:rsidR="00DB7397" w:rsidRPr="00DB7397" w:rsidRDefault="00DB7397" w:rsidP="00DB7397">
            <w:pPr>
              <w:spacing w:line="240" w:lineRule="auto"/>
              <w:ind w:left="0"/>
            </w:pPr>
            <w:r w:rsidRPr="00DB7397">
              <w:t xml:space="preserve">    Иркутская область</w:t>
            </w:r>
          </w:p>
        </w:tc>
        <w:tc>
          <w:tcPr>
            <w:tcW w:w="1694" w:type="dxa"/>
            <w:vAlign w:val="center"/>
          </w:tcPr>
          <w:p w14:paraId="4D6123A5" w14:textId="77777777" w:rsidR="00DB7397" w:rsidRPr="00DB7397" w:rsidRDefault="00DB7397" w:rsidP="00DB7397">
            <w:pPr>
              <w:spacing w:line="240" w:lineRule="auto"/>
              <w:ind w:left="0"/>
            </w:pPr>
            <w:r w:rsidRPr="00DB7397">
              <w:t xml:space="preserve">   26 227,18</w:t>
            </w:r>
          </w:p>
        </w:tc>
        <w:tc>
          <w:tcPr>
            <w:tcW w:w="1694" w:type="dxa"/>
            <w:vAlign w:val="center"/>
          </w:tcPr>
          <w:p w14:paraId="22A15D97" w14:textId="77777777" w:rsidR="00DB7397" w:rsidRPr="00DB7397" w:rsidRDefault="00DB7397" w:rsidP="00DB7397">
            <w:pPr>
              <w:spacing w:line="240" w:lineRule="auto"/>
              <w:ind w:left="0"/>
            </w:pPr>
            <w:r w:rsidRPr="00DB7397">
              <w:t xml:space="preserve">   24 430,69</w:t>
            </w:r>
          </w:p>
        </w:tc>
        <w:tc>
          <w:tcPr>
            <w:tcW w:w="1694" w:type="dxa"/>
            <w:vAlign w:val="center"/>
          </w:tcPr>
          <w:p w14:paraId="23902BDF" w14:textId="77777777" w:rsidR="00DB7397" w:rsidRPr="00DB7397" w:rsidRDefault="00DB7397" w:rsidP="00DB7397">
            <w:pPr>
              <w:spacing w:line="240" w:lineRule="auto"/>
              <w:ind w:left="0"/>
            </w:pPr>
            <w:r w:rsidRPr="00DB7397">
              <w:t xml:space="preserve">   26 594,28</w:t>
            </w:r>
          </w:p>
        </w:tc>
      </w:tr>
      <w:tr w:rsidR="00DB7397" w:rsidRPr="00DB7397" w14:paraId="7EE9E3C9" w14:textId="77777777" w:rsidTr="00FA2F56">
        <w:trPr>
          <w:trHeight w:val="315"/>
          <w:tblCellSpacing w:w="29" w:type="dxa"/>
        </w:trPr>
        <w:tc>
          <w:tcPr>
            <w:tcW w:w="3195" w:type="dxa"/>
            <w:vAlign w:val="center"/>
          </w:tcPr>
          <w:p w14:paraId="446A9467" w14:textId="77777777" w:rsidR="00DB7397" w:rsidRPr="00DB7397" w:rsidRDefault="00DB7397" w:rsidP="00DB7397">
            <w:pPr>
              <w:spacing w:line="240" w:lineRule="auto"/>
              <w:ind w:left="0"/>
            </w:pPr>
            <w:r w:rsidRPr="00DB7397">
              <w:t xml:space="preserve">    Кемеровская область</w:t>
            </w:r>
          </w:p>
        </w:tc>
        <w:tc>
          <w:tcPr>
            <w:tcW w:w="1694" w:type="dxa"/>
            <w:vAlign w:val="center"/>
          </w:tcPr>
          <w:p w14:paraId="47CBFDAC" w14:textId="77777777" w:rsidR="00DB7397" w:rsidRPr="00DB7397" w:rsidRDefault="00DB7397" w:rsidP="00DB7397">
            <w:pPr>
              <w:spacing w:line="240" w:lineRule="auto"/>
              <w:ind w:left="0"/>
            </w:pPr>
            <w:r w:rsidRPr="00DB7397">
              <w:t xml:space="preserve">   25 511,75</w:t>
            </w:r>
          </w:p>
        </w:tc>
        <w:tc>
          <w:tcPr>
            <w:tcW w:w="1694" w:type="dxa"/>
            <w:vAlign w:val="center"/>
          </w:tcPr>
          <w:p w14:paraId="77CF898C" w14:textId="77777777" w:rsidR="00DB7397" w:rsidRPr="00DB7397" w:rsidRDefault="00DB7397" w:rsidP="00DB7397">
            <w:pPr>
              <w:spacing w:line="240" w:lineRule="auto"/>
              <w:ind w:left="0"/>
            </w:pPr>
            <w:r w:rsidRPr="00DB7397">
              <w:t xml:space="preserve">   23 429,09</w:t>
            </w:r>
          </w:p>
        </w:tc>
        <w:tc>
          <w:tcPr>
            <w:tcW w:w="1694" w:type="dxa"/>
            <w:vAlign w:val="center"/>
          </w:tcPr>
          <w:p w14:paraId="6FDCA66F" w14:textId="77777777" w:rsidR="00DB7397" w:rsidRPr="00DB7397" w:rsidRDefault="00DB7397" w:rsidP="00DB7397">
            <w:pPr>
              <w:spacing w:line="240" w:lineRule="auto"/>
              <w:ind w:left="0"/>
            </w:pPr>
            <w:r w:rsidRPr="00DB7397">
              <w:t xml:space="preserve">   25 916,29</w:t>
            </w:r>
          </w:p>
        </w:tc>
      </w:tr>
      <w:tr w:rsidR="00DB7397" w:rsidRPr="00DB7397" w14:paraId="4F9FE95A" w14:textId="77777777" w:rsidTr="00FA2F56">
        <w:trPr>
          <w:trHeight w:val="315"/>
          <w:tblCellSpacing w:w="29" w:type="dxa"/>
        </w:trPr>
        <w:tc>
          <w:tcPr>
            <w:tcW w:w="3195" w:type="dxa"/>
            <w:vAlign w:val="center"/>
          </w:tcPr>
          <w:p w14:paraId="6DD492C6" w14:textId="77777777" w:rsidR="00DB7397" w:rsidRPr="00DB7397" w:rsidRDefault="00DB7397" w:rsidP="00DB7397">
            <w:pPr>
              <w:spacing w:line="240" w:lineRule="auto"/>
              <w:ind w:left="0"/>
            </w:pPr>
            <w:r w:rsidRPr="00DB7397">
              <w:t xml:space="preserve">    Новосибирская область</w:t>
            </w:r>
          </w:p>
        </w:tc>
        <w:tc>
          <w:tcPr>
            <w:tcW w:w="1694" w:type="dxa"/>
            <w:vAlign w:val="center"/>
          </w:tcPr>
          <w:p w14:paraId="0F0FA068" w14:textId="77777777" w:rsidR="00DB7397" w:rsidRPr="00DB7397" w:rsidRDefault="00DB7397" w:rsidP="00DB7397">
            <w:pPr>
              <w:spacing w:line="240" w:lineRule="auto"/>
              <w:ind w:left="0"/>
            </w:pPr>
            <w:r w:rsidRPr="00DB7397">
              <w:t xml:space="preserve">   24 790,34</w:t>
            </w:r>
          </w:p>
        </w:tc>
        <w:tc>
          <w:tcPr>
            <w:tcW w:w="1694" w:type="dxa"/>
            <w:vAlign w:val="center"/>
          </w:tcPr>
          <w:p w14:paraId="65896D9A" w14:textId="77777777" w:rsidR="00DB7397" w:rsidRPr="00DB7397" w:rsidRDefault="00DB7397" w:rsidP="00DB7397">
            <w:pPr>
              <w:spacing w:line="240" w:lineRule="auto"/>
              <w:ind w:left="0"/>
            </w:pPr>
            <w:r w:rsidRPr="00DB7397">
              <w:t xml:space="preserve">   22 856,18</w:t>
            </w:r>
          </w:p>
        </w:tc>
        <w:tc>
          <w:tcPr>
            <w:tcW w:w="1694" w:type="dxa"/>
            <w:vAlign w:val="center"/>
          </w:tcPr>
          <w:p w14:paraId="643E9325" w14:textId="77777777" w:rsidR="00DB7397" w:rsidRPr="00DB7397" w:rsidRDefault="00DB7397" w:rsidP="00DB7397">
            <w:pPr>
              <w:spacing w:line="240" w:lineRule="auto"/>
              <w:ind w:left="0"/>
            </w:pPr>
            <w:r w:rsidRPr="00DB7397">
              <w:t xml:space="preserve">   25 146,12</w:t>
            </w:r>
          </w:p>
        </w:tc>
      </w:tr>
      <w:tr w:rsidR="00DB7397" w:rsidRPr="00DB7397" w14:paraId="4A3E5B6F" w14:textId="77777777" w:rsidTr="00FA2F56">
        <w:trPr>
          <w:trHeight w:val="315"/>
          <w:tblCellSpacing w:w="29" w:type="dxa"/>
        </w:trPr>
        <w:tc>
          <w:tcPr>
            <w:tcW w:w="3195" w:type="dxa"/>
            <w:vAlign w:val="center"/>
          </w:tcPr>
          <w:p w14:paraId="44C805A6" w14:textId="77777777" w:rsidR="00DB7397" w:rsidRPr="00DB7397" w:rsidRDefault="00DB7397" w:rsidP="00DB7397">
            <w:pPr>
              <w:spacing w:line="240" w:lineRule="auto"/>
              <w:ind w:left="0"/>
            </w:pPr>
            <w:r w:rsidRPr="00DB7397">
              <w:t xml:space="preserve">    Омская область</w:t>
            </w:r>
          </w:p>
        </w:tc>
        <w:tc>
          <w:tcPr>
            <w:tcW w:w="1694" w:type="dxa"/>
            <w:vAlign w:val="center"/>
          </w:tcPr>
          <w:p w14:paraId="488D96FB" w14:textId="77777777" w:rsidR="00DB7397" w:rsidRPr="00DB7397" w:rsidRDefault="00DB7397" w:rsidP="00DB7397">
            <w:pPr>
              <w:spacing w:line="240" w:lineRule="auto"/>
              <w:ind w:left="0"/>
            </w:pPr>
            <w:r w:rsidRPr="00DB7397">
              <w:t xml:space="preserve">   23 750,88</w:t>
            </w:r>
          </w:p>
        </w:tc>
        <w:tc>
          <w:tcPr>
            <w:tcW w:w="1694" w:type="dxa"/>
            <w:vAlign w:val="center"/>
          </w:tcPr>
          <w:p w14:paraId="7AE607AD" w14:textId="77777777" w:rsidR="00DB7397" w:rsidRPr="00DB7397" w:rsidRDefault="00DB7397" w:rsidP="00DB7397">
            <w:pPr>
              <w:spacing w:line="240" w:lineRule="auto"/>
              <w:ind w:left="0"/>
            </w:pPr>
            <w:r w:rsidRPr="00DB7397">
              <w:t xml:space="preserve">   21 852,82</w:t>
            </w:r>
          </w:p>
        </w:tc>
        <w:tc>
          <w:tcPr>
            <w:tcW w:w="1694" w:type="dxa"/>
            <w:vAlign w:val="center"/>
          </w:tcPr>
          <w:p w14:paraId="65C178A6" w14:textId="77777777" w:rsidR="00DB7397" w:rsidRPr="00DB7397" w:rsidRDefault="00DB7397" w:rsidP="00DB7397">
            <w:pPr>
              <w:spacing w:line="240" w:lineRule="auto"/>
              <w:ind w:left="0"/>
            </w:pPr>
            <w:r w:rsidRPr="00DB7397">
              <w:t xml:space="preserve">   24 086,10</w:t>
            </w:r>
          </w:p>
        </w:tc>
      </w:tr>
      <w:tr w:rsidR="00DB7397" w:rsidRPr="00DB7397" w14:paraId="290F95A9" w14:textId="77777777" w:rsidTr="00FA2F56">
        <w:trPr>
          <w:trHeight w:val="315"/>
          <w:tblCellSpacing w:w="29" w:type="dxa"/>
        </w:trPr>
        <w:tc>
          <w:tcPr>
            <w:tcW w:w="3195" w:type="dxa"/>
            <w:vAlign w:val="center"/>
          </w:tcPr>
          <w:p w14:paraId="55469713" w14:textId="77777777" w:rsidR="00DB7397" w:rsidRPr="00DB7397" w:rsidRDefault="00DB7397" w:rsidP="00DB7397">
            <w:pPr>
              <w:spacing w:line="240" w:lineRule="auto"/>
              <w:ind w:left="0"/>
            </w:pPr>
            <w:r w:rsidRPr="00DB7397">
              <w:t xml:space="preserve">    Томская область</w:t>
            </w:r>
          </w:p>
        </w:tc>
        <w:tc>
          <w:tcPr>
            <w:tcW w:w="1694" w:type="dxa"/>
            <w:vAlign w:val="center"/>
          </w:tcPr>
          <w:p w14:paraId="101EA75F" w14:textId="77777777" w:rsidR="00DB7397" w:rsidRPr="00DB7397" w:rsidRDefault="00DB7397" w:rsidP="00DB7397">
            <w:pPr>
              <w:spacing w:line="240" w:lineRule="auto"/>
              <w:ind w:left="0"/>
            </w:pPr>
            <w:r w:rsidRPr="00DB7397">
              <w:t xml:space="preserve">   27 684,03</w:t>
            </w:r>
          </w:p>
        </w:tc>
        <w:tc>
          <w:tcPr>
            <w:tcW w:w="1694" w:type="dxa"/>
            <w:vAlign w:val="center"/>
          </w:tcPr>
          <w:p w14:paraId="03079778" w14:textId="77777777" w:rsidR="00DB7397" w:rsidRPr="00DB7397" w:rsidRDefault="00DB7397" w:rsidP="00DB7397">
            <w:pPr>
              <w:spacing w:line="240" w:lineRule="auto"/>
              <w:ind w:left="0"/>
            </w:pPr>
            <w:r w:rsidRPr="00DB7397">
              <w:t xml:space="preserve">   25 473,55</w:t>
            </w:r>
          </w:p>
        </w:tc>
        <w:tc>
          <w:tcPr>
            <w:tcW w:w="1694" w:type="dxa"/>
            <w:vAlign w:val="center"/>
          </w:tcPr>
          <w:p w14:paraId="554A93A9" w14:textId="77777777" w:rsidR="00DB7397" w:rsidRPr="00DB7397" w:rsidRDefault="00DB7397" w:rsidP="00DB7397">
            <w:pPr>
              <w:spacing w:line="240" w:lineRule="auto"/>
              <w:ind w:left="0"/>
            </w:pPr>
            <w:r w:rsidRPr="00DB7397">
              <w:t xml:space="preserve">   28 133,90</w:t>
            </w:r>
          </w:p>
        </w:tc>
      </w:tr>
      <w:tr w:rsidR="00DB7397" w:rsidRPr="00DB7397" w14:paraId="20E57E0F" w14:textId="77777777" w:rsidTr="00FA2F56">
        <w:trPr>
          <w:trHeight w:val="630"/>
          <w:tblCellSpacing w:w="29" w:type="dxa"/>
        </w:trPr>
        <w:tc>
          <w:tcPr>
            <w:tcW w:w="3195" w:type="dxa"/>
            <w:vAlign w:val="center"/>
          </w:tcPr>
          <w:p w14:paraId="55ED4803" w14:textId="77777777" w:rsidR="00DB7397" w:rsidRPr="00DB7397" w:rsidRDefault="00DB7397" w:rsidP="00DB7397">
            <w:pPr>
              <w:spacing w:line="240" w:lineRule="auto"/>
              <w:ind w:left="0"/>
            </w:pPr>
            <w:r w:rsidRPr="00DB7397">
              <w:t xml:space="preserve">    Дальневосточный федеральный округ</w:t>
            </w:r>
          </w:p>
        </w:tc>
        <w:tc>
          <w:tcPr>
            <w:tcW w:w="1694" w:type="dxa"/>
            <w:vAlign w:val="center"/>
          </w:tcPr>
          <w:p w14:paraId="0AF09035" w14:textId="77777777" w:rsidR="00DB7397" w:rsidRPr="00DB7397" w:rsidRDefault="00DB7397" w:rsidP="00DB7397">
            <w:pPr>
              <w:spacing w:line="240" w:lineRule="auto"/>
              <w:ind w:left="0"/>
            </w:pPr>
            <w:r w:rsidRPr="00DB7397">
              <w:t xml:space="preserve">   28 273,79</w:t>
            </w:r>
          </w:p>
        </w:tc>
        <w:tc>
          <w:tcPr>
            <w:tcW w:w="1694" w:type="dxa"/>
            <w:vAlign w:val="center"/>
          </w:tcPr>
          <w:p w14:paraId="49D8F10F" w14:textId="77777777" w:rsidR="00DB7397" w:rsidRPr="00DB7397" w:rsidRDefault="00DB7397" w:rsidP="00DB7397">
            <w:pPr>
              <w:spacing w:line="240" w:lineRule="auto"/>
              <w:ind w:left="0"/>
            </w:pPr>
            <w:r w:rsidRPr="00DB7397">
              <w:t xml:space="preserve">   27 136,30</w:t>
            </w:r>
          </w:p>
        </w:tc>
        <w:tc>
          <w:tcPr>
            <w:tcW w:w="1694" w:type="dxa"/>
            <w:vAlign w:val="center"/>
          </w:tcPr>
          <w:p w14:paraId="22A4A1F2" w14:textId="77777777" w:rsidR="00DB7397" w:rsidRPr="00DB7397" w:rsidRDefault="00DB7397" w:rsidP="00DB7397">
            <w:pPr>
              <w:spacing w:line="240" w:lineRule="auto"/>
              <w:ind w:left="0"/>
            </w:pPr>
            <w:r w:rsidRPr="00DB7397">
              <w:t xml:space="preserve">   28 568,05</w:t>
            </w:r>
          </w:p>
        </w:tc>
      </w:tr>
      <w:tr w:rsidR="00DB7397" w:rsidRPr="00DB7397" w14:paraId="4EC4BC62" w14:textId="77777777" w:rsidTr="00FA2F56">
        <w:trPr>
          <w:trHeight w:val="315"/>
          <w:tblCellSpacing w:w="29" w:type="dxa"/>
        </w:trPr>
        <w:tc>
          <w:tcPr>
            <w:tcW w:w="3195" w:type="dxa"/>
            <w:vAlign w:val="center"/>
          </w:tcPr>
          <w:p w14:paraId="1F21C152" w14:textId="77777777" w:rsidR="00DB7397" w:rsidRPr="00DB7397" w:rsidRDefault="00DB7397" w:rsidP="00DB7397">
            <w:pPr>
              <w:spacing w:line="240" w:lineRule="auto"/>
              <w:ind w:left="0"/>
            </w:pPr>
            <w:r w:rsidRPr="00DB7397">
              <w:t xml:space="preserve">    Республика Бурятия</w:t>
            </w:r>
          </w:p>
        </w:tc>
        <w:tc>
          <w:tcPr>
            <w:tcW w:w="1694" w:type="dxa"/>
            <w:vAlign w:val="center"/>
          </w:tcPr>
          <w:p w14:paraId="6D021F48" w14:textId="77777777" w:rsidR="00DB7397" w:rsidRPr="00DB7397" w:rsidRDefault="00DB7397" w:rsidP="00DB7397">
            <w:pPr>
              <w:spacing w:line="240" w:lineRule="auto"/>
              <w:ind w:left="0"/>
            </w:pPr>
            <w:r w:rsidRPr="00DB7397">
              <w:t xml:space="preserve">   23 760,90</w:t>
            </w:r>
          </w:p>
        </w:tc>
        <w:tc>
          <w:tcPr>
            <w:tcW w:w="1694" w:type="dxa"/>
            <w:vAlign w:val="center"/>
          </w:tcPr>
          <w:p w14:paraId="05770BB7" w14:textId="77777777" w:rsidR="00DB7397" w:rsidRPr="00DB7397" w:rsidRDefault="00DB7397" w:rsidP="00DB7397">
            <w:pPr>
              <w:spacing w:line="240" w:lineRule="auto"/>
              <w:ind w:left="0"/>
            </w:pPr>
            <w:r w:rsidRPr="00DB7397">
              <w:t xml:space="preserve">   23 784,99</w:t>
            </w:r>
          </w:p>
        </w:tc>
        <w:tc>
          <w:tcPr>
            <w:tcW w:w="1694" w:type="dxa"/>
            <w:vAlign w:val="center"/>
          </w:tcPr>
          <w:p w14:paraId="43091704" w14:textId="77777777" w:rsidR="00DB7397" w:rsidRPr="00DB7397" w:rsidRDefault="00DB7397" w:rsidP="00DB7397">
            <w:pPr>
              <w:spacing w:line="240" w:lineRule="auto"/>
              <w:ind w:left="0"/>
            </w:pPr>
            <w:r w:rsidRPr="00DB7397">
              <w:t xml:space="preserve">   23 756,76</w:t>
            </w:r>
          </w:p>
        </w:tc>
      </w:tr>
      <w:tr w:rsidR="00DB7397" w:rsidRPr="00DB7397" w14:paraId="7B8F8DCC" w14:textId="77777777" w:rsidTr="00FA2F56">
        <w:trPr>
          <w:trHeight w:val="315"/>
          <w:tblCellSpacing w:w="29" w:type="dxa"/>
        </w:trPr>
        <w:tc>
          <w:tcPr>
            <w:tcW w:w="3195" w:type="dxa"/>
            <w:vAlign w:val="center"/>
          </w:tcPr>
          <w:p w14:paraId="6C7BE3D3" w14:textId="77777777" w:rsidR="00DB7397" w:rsidRPr="00DB7397" w:rsidRDefault="00DB7397" w:rsidP="00DB7397">
            <w:pPr>
              <w:spacing w:line="240" w:lineRule="auto"/>
              <w:ind w:left="0"/>
            </w:pPr>
            <w:r w:rsidRPr="00DB7397">
              <w:t xml:space="preserve">    Республика Саха (Якутия)</w:t>
            </w:r>
          </w:p>
        </w:tc>
        <w:tc>
          <w:tcPr>
            <w:tcW w:w="1694" w:type="dxa"/>
            <w:vAlign w:val="center"/>
          </w:tcPr>
          <w:p w14:paraId="67E008E4" w14:textId="77777777" w:rsidR="00DB7397" w:rsidRPr="00DB7397" w:rsidRDefault="00DB7397" w:rsidP="00DB7397">
            <w:pPr>
              <w:spacing w:line="240" w:lineRule="auto"/>
              <w:ind w:left="0"/>
            </w:pPr>
            <w:r w:rsidRPr="00DB7397">
              <w:t xml:space="preserve">   33 470,55</w:t>
            </w:r>
          </w:p>
        </w:tc>
        <w:tc>
          <w:tcPr>
            <w:tcW w:w="1694" w:type="dxa"/>
            <w:vAlign w:val="center"/>
          </w:tcPr>
          <w:p w14:paraId="18C1FA9B" w14:textId="77777777" w:rsidR="00DB7397" w:rsidRPr="00DB7397" w:rsidRDefault="00DB7397" w:rsidP="00DB7397">
            <w:pPr>
              <w:spacing w:line="240" w:lineRule="auto"/>
              <w:ind w:left="0"/>
            </w:pPr>
            <w:r w:rsidRPr="00DB7397">
              <w:t xml:space="preserve">   30 963,96</w:t>
            </w:r>
          </w:p>
        </w:tc>
        <w:tc>
          <w:tcPr>
            <w:tcW w:w="1694" w:type="dxa"/>
            <w:vAlign w:val="center"/>
          </w:tcPr>
          <w:p w14:paraId="64B7D5BD" w14:textId="77777777" w:rsidR="00DB7397" w:rsidRPr="00DB7397" w:rsidRDefault="00DB7397" w:rsidP="00DB7397">
            <w:pPr>
              <w:spacing w:line="240" w:lineRule="auto"/>
              <w:ind w:left="0"/>
            </w:pPr>
            <w:r w:rsidRPr="00DB7397">
              <w:t xml:space="preserve">   34 384,14</w:t>
            </w:r>
          </w:p>
        </w:tc>
      </w:tr>
      <w:tr w:rsidR="00DB7397" w:rsidRPr="00DB7397" w14:paraId="7BC50021" w14:textId="77777777" w:rsidTr="00FA2F56">
        <w:trPr>
          <w:trHeight w:val="315"/>
          <w:tblCellSpacing w:w="29" w:type="dxa"/>
        </w:trPr>
        <w:tc>
          <w:tcPr>
            <w:tcW w:w="3195" w:type="dxa"/>
            <w:vAlign w:val="center"/>
          </w:tcPr>
          <w:p w14:paraId="4D3FB8A7" w14:textId="77777777" w:rsidR="00DB7397" w:rsidRPr="00DB7397" w:rsidRDefault="00DB7397" w:rsidP="00DB7397">
            <w:pPr>
              <w:spacing w:line="240" w:lineRule="auto"/>
              <w:ind w:left="0"/>
            </w:pPr>
            <w:r w:rsidRPr="00DB7397">
              <w:t xml:space="preserve">    Забайкальский край</w:t>
            </w:r>
          </w:p>
        </w:tc>
        <w:tc>
          <w:tcPr>
            <w:tcW w:w="1694" w:type="dxa"/>
            <w:vAlign w:val="center"/>
          </w:tcPr>
          <w:p w14:paraId="209BCDF0" w14:textId="77777777" w:rsidR="00DB7397" w:rsidRPr="00DB7397" w:rsidRDefault="00DB7397" w:rsidP="00DB7397">
            <w:pPr>
              <w:spacing w:line="240" w:lineRule="auto"/>
              <w:ind w:left="0"/>
            </w:pPr>
            <w:r w:rsidRPr="00DB7397">
              <w:t xml:space="preserve">   23 588,40</w:t>
            </w:r>
          </w:p>
        </w:tc>
        <w:tc>
          <w:tcPr>
            <w:tcW w:w="1694" w:type="dxa"/>
            <w:vAlign w:val="center"/>
          </w:tcPr>
          <w:p w14:paraId="14383FEA" w14:textId="77777777" w:rsidR="00DB7397" w:rsidRPr="00DB7397" w:rsidRDefault="00DB7397" w:rsidP="00DB7397">
            <w:pPr>
              <w:spacing w:line="240" w:lineRule="auto"/>
              <w:ind w:left="0"/>
            </w:pPr>
            <w:r w:rsidRPr="00DB7397">
              <w:t xml:space="preserve">   23 473,63</w:t>
            </w:r>
          </w:p>
        </w:tc>
        <w:tc>
          <w:tcPr>
            <w:tcW w:w="1694" w:type="dxa"/>
            <w:vAlign w:val="center"/>
          </w:tcPr>
          <w:p w14:paraId="4CF8B1AC" w14:textId="77777777" w:rsidR="00DB7397" w:rsidRPr="00DB7397" w:rsidRDefault="00DB7397" w:rsidP="00DB7397">
            <w:pPr>
              <w:spacing w:line="240" w:lineRule="auto"/>
              <w:ind w:left="0"/>
            </w:pPr>
            <w:r w:rsidRPr="00DB7397">
              <w:t xml:space="preserve">   23 615,85</w:t>
            </w:r>
          </w:p>
        </w:tc>
      </w:tr>
      <w:tr w:rsidR="00DB7397" w:rsidRPr="00DB7397" w14:paraId="71EE8890" w14:textId="77777777" w:rsidTr="00FA2F56">
        <w:trPr>
          <w:trHeight w:val="315"/>
          <w:tblCellSpacing w:w="29" w:type="dxa"/>
        </w:trPr>
        <w:tc>
          <w:tcPr>
            <w:tcW w:w="3195" w:type="dxa"/>
            <w:vAlign w:val="center"/>
          </w:tcPr>
          <w:p w14:paraId="4FA2DA5D" w14:textId="77777777" w:rsidR="00DB7397" w:rsidRPr="00DB7397" w:rsidRDefault="00DB7397" w:rsidP="00DB7397">
            <w:pPr>
              <w:spacing w:line="240" w:lineRule="auto"/>
              <w:ind w:left="0"/>
            </w:pPr>
            <w:r w:rsidRPr="00DB7397">
              <w:t xml:space="preserve">    Камчатский край</w:t>
            </w:r>
          </w:p>
        </w:tc>
        <w:tc>
          <w:tcPr>
            <w:tcW w:w="1694" w:type="dxa"/>
            <w:vAlign w:val="center"/>
          </w:tcPr>
          <w:p w14:paraId="359FFCAD" w14:textId="77777777" w:rsidR="00DB7397" w:rsidRPr="00DB7397" w:rsidRDefault="00DB7397" w:rsidP="00DB7397">
            <w:pPr>
              <w:spacing w:line="240" w:lineRule="auto"/>
              <w:ind w:left="0"/>
            </w:pPr>
            <w:r w:rsidRPr="00DB7397">
              <w:t xml:space="preserve">   37 548,51</w:t>
            </w:r>
          </w:p>
        </w:tc>
        <w:tc>
          <w:tcPr>
            <w:tcW w:w="1694" w:type="dxa"/>
            <w:vAlign w:val="center"/>
          </w:tcPr>
          <w:p w14:paraId="55AD38FC" w14:textId="77777777" w:rsidR="00DB7397" w:rsidRPr="00DB7397" w:rsidRDefault="00DB7397" w:rsidP="00DB7397">
            <w:pPr>
              <w:spacing w:line="240" w:lineRule="auto"/>
              <w:ind w:left="0"/>
            </w:pPr>
            <w:r w:rsidRPr="00DB7397">
              <w:t xml:space="preserve">   32 699,46</w:t>
            </w:r>
          </w:p>
        </w:tc>
        <w:tc>
          <w:tcPr>
            <w:tcW w:w="1694" w:type="dxa"/>
            <w:vAlign w:val="center"/>
          </w:tcPr>
          <w:p w14:paraId="717007F7" w14:textId="77777777" w:rsidR="00DB7397" w:rsidRPr="00DB7397" w:rsidRDefault="00DB7397" w:rsidP="00DB7397">
            <w:pPr>
              <w:spacing w:line="240" w:lineRule="auto"/>
              <w:ind w:left="0"/>
            </w:pPr>
            <w:r w:rsidRPr="00DB7397">
              <w:t xml:space="preserve">   39 389,56</w:t>
            </w:r>
          </w:p>
        </w:tc>
      </w:tr>
      <w:tr w:rsidR="00DB7397" w:rsidRPr="00DB7397" w14:paraId="56F7E56C" w14:textId="77777777" w:rsidTr="00FA2F56">
        <w:trPr>
          <w:trHeight w:val="315"/>
          <w:tblCellSpacing w:w="29" w:type="dxa"/>
        </w:trPr>
        <w:tc>
          <w:tcPr>
            <w:tcW w:w="3195" w:type="dxa"/>
            <w:vAlign w:val="center"/>
          </w:tcPr>
          <w:p w14:paraId="66F9E37D" w14:textId="77777777" w:rsidR="00DB7397" w:rsidRPr="00DB7397" w:rsidRDefault="00DB7397" w:rsidP="00DB7397">
            <w:pPr>
              <w:spacing w:line="240" w:lineRule="auto"/>
              <w:ind w:left="0"/>
            </w:pPr>
            <w:r w:rsidRPr="00DB7397">
              <w:t xml:space="preserve">    Приморский край</w:t>
            </w:r>
          </w:p>
        </w:tc>
        <w:tc>
          <w:tcPr>
            <w:tcW w:w="1694" w:type="dxa"/>
            <w:vAlign w:val="center"/>
          </w:tcPr>
          <w:p w14:paraId="1B9910E6" w14:textId="77777777" w:rsidR="00DB7397" w:rsidRPr="00DB7397" w:rsidRDefault="00DB7397" w:rsidP="00DB7397">
            <w:pPr>
              <w:spacing w:line="240" w:lineRule="auto"/>
              <w:ind w:left="0"/>
            </w:pPr>
            <w:r w:rsidRPr="00DB7397">
              <w:t xml:space="preserve">   26 012,16</w:t>
            </w:r>
          </w:p>
        </w:tc>
        <w:tc>
          <w:tcPr>
            <w:tcW w:w="1694" w:type="dxa"/>
            <w:vAlign w:val="center"/>
          </w:tcPr>
          <w:p w14:paraId="5A29FCE7" w14:textId="77777777" w:rsidR="00DB7397" w:rsidRPr="00DB7397" w:rsidRDefault="00DB7397" w:rsidP="00DB7397">
            <w:pPr>
              <w:spacing w:line="240" w:lineRule="auto"/>
              <w:ind w:left="0"/>
            </w:pPr>
            <w:r w:rsidRPr="00DB7397">
              <w:t xml:space="preserve">   24 324,96</w:t>
            </w:r>
          </w:p>
        </w:tc>
        <w:tc>
          <w:tcPr>
            <w:tcW w:w="1694" w:type="dxa"/>
            <w:vAlign w:val="center"/>
          </w:tcPr>
          <w:p w14:paraId="17D81059" w14:textId="77777777" w:rsidR="00DB7397" w:rsidRPr="00DB7397" w:rsidRDefault="00DB7397" w:rsidP="00DB7397">
            <w:pPr>
              <w:spacing w:line="240" w:lineRule="auto"/>
              <w:ind w:left="0"/>
            </w:pPr>
            <w:r w:rsidRPr="00DB7397">
              <w:t xml:space="preserve">   26 406,45</w:t>
            </w:r>
          </w:p>
        </w:tc>
      </w:tr>
      <w:tr w:rsidR="00DB7397" w:rsidRPr="00DB7397" w14:paraId="54640002" w14:textId="77777777" w:rsidTr="00FA2F56">
        <w:trPr>
          <w:trHeight w:val="315"/>
          <w:tblCellSpacing w:w="29" w:type="dxa"/>
        </w:trPr>
        <w:tc>
          <w:tcPr>
            <w:tcW w:w="3195" w:type="dxa"/>
            <w:vAlign w:val="center"/>
          </w:tcPr>
          <w:p w14:paraId="7F2937D2" w14:textId="77777777" w:rsidR="00DB7397" w:rsidRPr="00DB7397" w:rsidRDefault="00DB7397" w:rsidP="00DB7397">
            <w:pPr>
              <w:spacing w:line="240" w:lineRule="auto"/>
              <w:ind w:left="0"/>
            </w:pPr>
            <w:r w:rsidRPr="00DB7397">
              <w:lastRenderedPageBreak/>
              <w:t xml:space="preserve">    Хабаровский край</w:t>
            </w:r>
          </w:p>
        </w:tc>
        <w:tc>
          <w:tcPr>
            <w:tcW w:w="1694" w:type="dxa"/>
            <w:vAlign w:val="center"/>
          </w:tcPr>
          <w:p w14:paraId="6B4F8074" w14:textId="77777777" w:rsidR="00DB7397" w:rsidRPr="00DB7397" w:rsidRDefault="00DB7397" w:rsidP="00DB7397">
            <w:pPr>
              <w:spacing w:line="240" w:lineRule="auto"/>
              <w:ind w:left="0"/>
            </w:pPr>
            <w:r w:rsidRPr="00DB7397">
              <w:t xml:space="preserve">   29 473,46</w:t>
            </w:r>
          </w:p>
        </w:tc>
        <w:tc>
          <w:tcPr>
            <w:tcW w:w="1694" w:type="dxa"/>
            <w:vAlign w:val="center"/>
          </w:tcPr>
          <w:p w14:paraId="63FFC412" w14:textId="77777777" w:rsidR="00DB7397" w:rsidRPr="00DB7397" w:rsidRDefault="00DB7397" w:rsidP="00DB7397">
            <w:pPr>
              <w:spacing w:line="240" w:lineRule="auto"/>
              <w:ind w:left="0"/>
            </w:pPr>
            <w:r w:rsidRPr="00DB7397">
              <w:t xml:space="preserve">   27 339,57</w:t>
            </w:r>
          </w:p>
        </w:tc>
        <w:tc>
          <w:tcPr>
            <w:tcW w:w="1694" w:type="dxa"/>
            <w:vAlign w:val="center"/>
          </w:tcPr>
          <w:p w14:paraId="6611CFF6" w14:textId="77777777" w:rsidR="00DB7397" w:rsidRPr="00DB7397" w:rsidRDefault="00DB7397" w:rsidP="00DB7397">
            <w:pPr>
              <w:spacing w:line="240" w:lineRule="auto"/>
              <w:ind w:left="0"/>
            </w:pPr>
            <w:r w:rsidRPr="00DB7397">
              <w:t xml:space="preserve">   30 025,58</w:t>
            </w:r>
          </w:p>
        </w:tc>
      </w:tr>
      <w:tr w:rsidR="00DB7397" w:rsidRPr="00DB7397" w14:paraId="4F21A1B7" w14:textId="77777777" w:rsidTr="00FA2F56">
        <w:trPr>
          <w:trHeight w:val="315"/>
          <w:tblCellSpacing w:w="29" w:type="dxa"/>
        </w:trPr>
        <w:tc>
          <w:tcPr>
            <w:tcW w:w="3195" w:type="dxa"/>
            <w:vAlign w:val="center"/>
          </w:tcPr>
          <w:p w14:paraId="1B613F4B" w14:textId="77777777" w:rsidR="00DB7397" w:rsidRPr="00DB7397" w:rsidRDefault="00DB7397" w:rsidP="00DB7397">
            <w:pPr>
              <w:spacing w:line="240" w:lineRule="auto"/>
              <w:ind w:left="0"/>
            </w:pPr>
            <w:r w:rsidRPr="00DB7397">
              <w:t xml:space="preserve">    Амурская область</w:t>
            </w:r>
          </w:p>
        </w:tc>
        <w:tc>
          <w:tcPr>
            <w:tcW w:w="1694" w:type="dxa"/>
            <w:vAlign w:val="center"/>
          </w:tcPr>
          <w:p w14:paraId="7CC5EFAB" w14:textId="77777777" w:rsidR="00DB7397" w:rsidRPr="00DB7397" w:rsidRDefault="00DB7397" w:rsidP="00DB7397">
            <w:pPr>
              <w:spacing w:line="240" w:lineRule="auto"/>
              <w:ind w:left="0"/>
            </w:pPr>
            <w:r w:rsidRPr="00DB7397">
              <w:t xml:space="preserve">   25 848,53</w:t>
            </w:r>
          </w:p>
        </w:tc>
        <w:tc>
          <w:tcPr>
            <w:tcW w:w="1694" w:type="dxa"/>
            <w:vAlign w:val="center"/>
          </w:tcPr>
          <w:p w14:paraId="508861A4" w14:textId="77777777" w:rsidR="00DB7397" w:rsidRPr="00DB7397" w:rsidRDefault="00DB7397" w:rsidP="00DB7397">
            <w:pPr>
              <w:spacing w:line="240" w:lineRule="auto"/>
              <w:ind w:left="0"/>
            </w:pPr>
            <w:r w:rsidRPr="00DB7397">
              <w:t xml:space="preserve">   24 984,65</w:t>
            </w:r>
          </w:p>
        </w:tc>
        <w:tc>
          <w:tcPr>
            <w:tcW w:w="1694" w:type="dxa"/>
            <w:vAlign w:val="center"/>
          </w:tcPr>
          <w:p w14:paraId="1B16A76C" w14:textId="77777777" w:rsidR="00DB7397" w:rsidRPr="00DB7397" w:rsidRDefault="00DB7397" w:rsidP="00DB7397">
            <w:pPr>
              <w:spacing w:line="240" w:lineRule="auto"/>
              <w:ind w:left="0"/>
            </w:pPr>
            <w:r w:rsidRPr="00DB7397">
              <w:t xml:space="preserve">   26 020,62</w:t>
            </w:r>
          </w:p>
        </w:tc>
      </w:tr>
      <w:tr w:rsidR="00DB7397" w:rsidRPr="00DB7397" w14:paraId="4DD99684" w14:textId="77777777" w:rsidTr="00FA2F56">
        <w:trPr>
          <w:trHeight w:val="315"/>
          <w:tblCellSpacing w:w="29" w:type="dxa"/>
        </w:trPr>
        <w:tc>
          <w:tcPr>
            <w:tcW w:w="3195" w:type="dxa"/>
            <w:vAlign w:val="center"/>
          </w:tcPr>
          <w:p w14:paraId="5845CE42" w14:textId="77777777" w:rsidR="00DB7397" w:rsidRPr="00DB7397" w:rsidRDefault="00DB7397" w:rsidP="00DB7397">
            <w:pPr>
              <w:spacing w:line="240" w:lineRule="auto"/>
              <w:ind w:left="0"/>
            </w:pPr>
            <w:r w:rsidRPr="00DB7397">
              <w:t xml:space="preserve">    Магаданская область</w:t>
            </w:r>
          </w:p>
        </w:tc>
        <w:tc>
          <w:tcPr>
            <w:tcW w:w="1694" w:type="dxa"/>
            <w:vAlign w:val="center"/>
          </w:tcPr>
          <w:p w14:paraId="09069F95" w14:textId="77777777" w:rsidR="00DB7397" w:rsidRPr="00DB7397" w:rsidRDefault="00DB7397" w:rsidP="00DB7397">
            <w:pPr>
              <w:spacing w:line="240" w:lineRule="auto"/>
              <w:ind w:left="0"/>
            </w:pPr>
            <w:r w:rsidRPr="00DB7397">
              <w:t xml:space="preserve">   37 311,71</w:t>
            </w:r>
          </w:p>
        </w:tc>
        <w:tc>
          <w:tcPr>
            <w:tcW w:w="1694" w:type="dxa"/>
            <w:vAlign w:val="center"/>
          </w:tcPr>
          <w:p w14:paraId="5E24D64B" w14:textId="77777777" w:rsidR="00DB7397" w:rsidRPr="00DB7397" w:rsidRDefault="00DB7397" w:rsidP="00DB7397">
            <w:pPr>
              <w:spacing w:line="240" w:lineRule="auto"/>
              <w:ind w:left="0"/>
            </w:pPr>
            <w:r w:rsidRPr="00DB7397">
              <w:t xml:space="preserve">   33 599,38</w:t>
            </w:r>
          </w:p>
        </w:tc>
        <w:tc>
          <w:tcPr>
            <w:tcW w:w="1694" w:type="dxa"/>
            <w:vAlign w:val="center"/>
          </w:tcPr>
          <w:p w14:paraId="463DD9CE" w14:textId="77777777" w:rsidR="00DB7397" w:rsidRPr="00DB7397" w:rsidRDefault="00DB7397" w:rsidP="00DB7397">
            <w:pPr>
              <w:spacing w:line="240" w:lineRule="auto"/>
              <w:ind w:left="0"/>
            </w:pPr>
            <w:r w:rsidRPr="00DB7397">
              <w:t xml:space="preserve">   39 048,46</w:t>
            </w:r>
          </w:p>
        </w:tc>
      </w:tr>
      <w:tr w:rsidR="00DB7397" w:rsidRPr="00DB7397" w14:paraId="4B880120" w14:textId="77777777" w:rsidTr="00FA2F56">
        <w:trPr>
          <w:trHeight w:val="315"/>
          <w:tblCellSpacing w:w="29" w:type="dxa"/>
        </w:trPr>
        <w:tc>
          <w:tcPr>
            <w:tcW w:w="3195" w:type="dxa"/>
            <w:vAlign w:val="center"/>
          </w:tcPr>
          <w:p w14:paraId="2F702843" w14:textId="77777777" w:rsidR="00DB7397" w:rsidRPr="00DB7397" w:rsidRDefault="00DB7397" w:rsidP="00DB7397">
            <w:pPr>
              <w:spacing w:line="240" w:lineRule="auto"/>
              <w:ind w:left="0"/>
            </w:pPr>
            <w:r w:rsidRPr="00DB7397">
              <w:t xml:space="preserve">    Сахалинская область</w:t>
            </w:r>
          </w:p>
        </w:tc>
        <w:tc>
          <w:tcPr>
            <w:tcW w:w="1694" w:type="dxa"/>
            <w:vAlign w:val="center"/>
          </w:tcPr>
          <w:p w14:paraId="7CC551CD" w14:textId="77777777" w:rsidR="00DB7397" w:rsidRPr="00DB7397" w:rsidRDefault="00DB7397" w:rsidP="00DB7397">
            <w:pPr>
              <w:spacing w:line="240" w:lineRule="auto"/>
              <w:ind w:left="0"/>
            </w:pPr>
            <w:r w:rsidRPr="00DB7397">
              <w:t xml:space="preserve">   33 546,32</w:t>
            </w:r>
          </w:p>
        </w:tc>
        <w:tc>
          <w:tcPr>
            <w:tcW w:w="1694" w:type="dxa"/>
            <w:vAlign w:val="center"/>
          </w:tcPr>
          <w:p w14:paraId="38E01FE8" w14:textId="77777777" w:rsidR="00DB7397" w:rsidRPr="00DB7397" w:rsidRDefault="00DB7397" w:rsidP="00DB7397">
            <w:pPr>
              <w:spacing w:line="240" w:lineRule="auto"/>
              <w:ind w:left="0"/>
            </w:pPr>
            <w:r w:rsidRPr="00DB7397">
              <w:t xml:space="preserve">   29 490,94</w:t>
            </w:r>
          </w:p>
        </w:tc>
        <w:tc>
          <w:tcPr>
            <w:tcW w:w="1694" w:type="dxa"/>
            <w:vAlign w:val="center"/>
          </w:tcPr>
          <w:p w14:paraId="0934D97B" w14:textId="77777777" w:rsidR="00DB7397" w:rsidRPr="00DB7397" w:rsidRDefault="00DB7397" w:rsidP="00DB7397">
            <w:pPr>
              <w:spacing w:line="240" w:lineRule="auto"/>
              <w:ind w:left="0"/>
            </w:pPr>
            <w:r w:rsidRPr="00DB7397">
              <w:t xml:space="preserve">   34 848,77</w:t>
            </w:r>
          </w:p>
        </w:tc>
      </w:tr>
      <w:tr w:rsidR="00DB7397" w:rsidRPr="00DB7397" w14:paraId="27BCA485" w14:textId="77777777" w:rsidTr="00FA2F56">
        <w:trPr>
          <w:trHeight w:val="630"/>
          <w:tblCellSpacing w:w="29" w:type="dxa"/>
        </w:trPr>
        <w:tc>
          <w:tcPr>
            <w:tcW w:w="3195" w:type="dxa"/>
            <w:vAlign w:val="center"/>
          </w:tcPr>
          <w:p w14:paraId="3BA0005E" w14:textId="77777777" w:rsidR="00DB7397" w:rsidRPr="00DB7397" w:rsidRDefault="00DB7397" w:rsidP="00DB7397">
            <w:pPr>
              <w:spacing w:line="240" w:lineRule="auto"/>
              <w:ind w:left="0"/>
            </w:pPr>
            <w:r w:rsidRPr="00DB7397">
              <w:t xml:space="preserve">    Еврейская автономная область</w:t>
            </w:r>
          </w:p>
        </w:tc>
        <w:tc>
          <w:tcPr>
            <w:tcW w:w="1694" w:type="dxa"/>
            <w:vAlign w:val="center"/>
          </w:tcPr>
          <w:p w14:paraId="043AE487" w14:textId="77777777" w:rsidR="00DB7397" w:rsidRPr="00DB7397" w:rsidRDefault="00DB7397" w:rsidP="00DB7397">
            <w:pPr>
              <w:spacing w:line="240" w:lineRule="auto"/>
              <w:ind w:left="0"/>
            </w:pPr>
            <w:r w:rsidRPr="00DB7397">
              <w:t xml:space="preserve">   25 173,05</w:t>
            </w:r>
          </w:p>
        </w:tc>
        <w:tc>
          <w:tcPr>
            <w:tcW w:w="1694" w:type="dxa"/>
            <w:vAlign w:val="center"/>
          </w:tcPr>
          <w:p w14:paraId="625DC25E" w14:textId="77777777" w:rsidR="00DB7397" w:rsidRPr="00DB7397" w:rsidRDefault="00DB7397" w:rsidP="00DB7397">
            <w:pPr>
              <w:spacing w:line="240" w:lineRule="auto"/>
              <w:ind w:left="0"/>
            </w:pPr>
            <w:r w:rsidRPr="00DB7397">
              <w:t xml:space="preserve">   24 340,36</w:t>
            </w:r>
          </w:p>
        </w:tc>
        <w:tc>
          <w:tcPr>
            <w:tcW w:w="1694" w:type="dxa"/>
            <w:vAlign w:val="center"/>
          </w:tcPr>
          <w:p w14:paraId="41F67A3F" w14:textId="77777777" w:rsidR="00DB7397" w:rsidRPr="00DB7397" w:rsidRDefault="00DB7397" w:rsidP="00DB7397">
            <w:pPr>
              <w:spacing w:line="240" w:lineRule="auto"/>
              <w:ind w:left="0"/>
            </w:pPr>
            <w:r w:rsidRPr="00DB7397">
              <w:t xml:space="preserve">   25 341,13</w:t>
            </w:r>
          </w:p>
        </w:tc>
      </w:tr>
      <w:tr w:rsidR="00DB7397" w:rsidRPr="00DB7397" w14:paraId="5408D378" w14:textId="77777777" w:rsidTr="00FA2F56">
        <w:trPr>
          <w:trHeight w:val="630"/>
          <w:tblCellSpacing w:w="29" w:type="dxa"/>
        </w:trPr>
        <w:tc>
          <w:tcPr>
            <w:tcW w:w="3195" w:type="dxa"/>
            <w:vAlign w:val="center"/>
          </w:tcPr>
          <w:p w14:paraId="0B004FCC" w14:textId="77777777" w:rsidR="00DB7397" w:rsidRPr="00DB7397" w:rsidRDefault="00DB7397" w:rsidP="00DB7397">
            <w:pPr>
              <w:spacing w:line="240" w:lineRule="auto"/>
              <w:ind w:left="0"/>
            </w:pPr>
            <w:r w:rsidRPr="00DB7397">
              <w:t xml:space="preserve">    Чукотский автономный округ</w:t>
            </w:r>
          </w:p>
        </w:tc>
        <w:tc>
          <w:tcPr>
            <w:tcW w:w="1694" w:type="dxa"/>
            <w:vAlign w:val="center"/>
          </w:tcPr>
          <w:p w14:paraId="2601F18B" w14:textId="77777777" w:rsidR="00DB7397" w:rsidRPr="00DB7397" w:rsidRDefault="00DB7397" w:rsidP="00DB7397">
            <w:pPr>
              <w:spacing w:line="240" w:lineRule="auto"/>
              <w:ind w:left="0"/>
            </w:pPr>
            <w:r w:rsidRPr="00DB7397">
              <w:t xml:space="preserve">   41 943,75</w:t>
            </w:r>
          </w:p>
        </w:tc>
        <w:tc>
          <w:tcPr>
            <w:tcW w:w="1694" w:type="dxa"/>
            <w:vAlign w:val="center"/>
          </w:tcPr>
          <w:p w14:paraId="339C3052" w14:textId="77777777" w:rsidR="00DB7397" w:rsidRPr="00DB7397" w:rsidRDefault="00DB7397" w:rsidP="00DB7397">
            <w:pPr>
              <w:spacing w:line="240" w:lineRule="auto"/>
              <w:ind w:left="0"/>
            </w:pPr>
            <w:r w:rsidRPr="00DB7397">
              <w:t xml:space="preserve">   38 035,22</w:t>
            </w:r>
          </w:p>
        </w:tc>
        <w:tc>
          <w:tcPr>
            <w:tcW w:w="1694" w:type="dxa"/>
            <w:vAlign w:val="center"/>
          </w:tcPr>
          <w:p w14:paraId="09F696EE" w14:textId="77777777" w:rsidR="00DB7397" w:rsidRPr="00DB7397" w:rsidRDefault="00DB7397" w:rsidP="00DB7397">
            <w:pPr>
              <w:spacing w:line="240" w:lineRule="auto"/>
              <w:ind w:left="0"/>
            </w:pPr>
            <w:r w:rsidRPr="00DB7397">
              <w:t xml:space="preserve">   43 791,70</w:t>
            </w:r>
          </w:p>
        </w:tc>
      </w:tr>
      <w:tr w:rsidR="00DB7397" w:rsidRPr="00DB7397" w14:paraId="231329B6" w14:textId="77777777" w:rsidTr="00FA2F56">
        <w:trPr>
          <w:trHeight w:val="315"/>
          <w:tblCellSpacing w:w="29" w:type="dxa"/>
        </w:trPr>
        <w:tc>
          <w:tcPr>
            <w:tcW w:w="3195" w:type="dxa"/>
            <w:vAlign w:val="center"/>
          </w:tcPr>
          <w:p w14:paraId="71A58678" w14:textId="77777777" w:rsidR="00DB7397" w:rsidRPr="00DB7397" w:rsidRDefault="00DB7397" w:rsidP="00DB7397">
            <w:pPr>
              <w:spacing w:line="240" w:lineRule="auto"/>
              <w:ind w:left="0"/>
            </w:pPr>
            <w:r w:rsidRPr="00DB7397">
              <w:t xml:space="preserve">    г. Байконур</w:t>
            </w:r>
          </w:p>
        </w:tc>
        <w:tc>
          <w:tcPr>
            <w:tcW w:w="1694" w:type="dxa"/>
            <w:vAlign w:val="center"/>
          </w:tcPr>
          <w:p w14:paraId="7624AEAA" w14:textId="77777777" w:rsidR="00DB7397" w:rsidRPr="00DB7397" w:rsidRDefault="00DB7397" w:rsidP="00DB7397">
            <w:pPr>
              <w:spacing w:line="240" w:lineRule="auto"/>
              <w:ind w:left="0"/>
            </w:pPr>
            <w:r w:rsidRPr="00DB7397">
              <w:t xml:space="preserve">   22 323,59</w:t>
            </w:r>
          </w:p>
        </w:tc>
        <w:tc>
          <w:tcPr>
            <w:tcW w:w="1694" w:type="dxa"/>
            <w:vAlign w:val="center"/>
          </w:tcPr>
          <w:p w14:paraId="784DA05F" w14:textId="77777777" w:rsidR="00DB7397" w:rsidRPr="00DB7397" w:rsidRDefault="00DB7397" w:rsidP="00DB7397">
            <w:pPr>
              <w:spacing w:line="240" w:lineRule="auto"/>
              <w:ind w:left="0"/>
            </w:pPr>
            <w:r w:rsidRPr="00DB7397">
              <w:t xml:space="preserve">   20 583,61</w:t>
            </w:r>
          </w:p>
        </w:tc>
        <w:tc>
          <w:tcPr>
            <w:tcW w:w="1694" w:type="dxa"/>
            <w:vAlign w:val="center"/>
          </w:tcPr>
          <w:p w14:paraId="550E5D03" w14:textId="77777777" w:rsidR="00DB7397" w:rsidRPr="00DB7397" w:rsidRDefault="00DB7397" w:rsidP="00DB7397">
            <w:pPr>
              <w:spacing w:line="240" w:lineRule="auto"/>
              <w:ind w:left="0"/>
            </w:pPr>
            <w:r w:rsidRPr="00DB7397">
              <w:t xml:space="preserve">   22 974,21</w:t>
            </w:r>
          </w:p>
        </w:tc>
      </w:tr>
    </w:tbl>
    <w:p w14:paraId="3133FAFE" w14:textId="77777777" w:rsidR="00DB7397" w:rsidRPr="00DB7397" w:rsidRDefault="00DB7397" w:rsidP="00DB7397">
      <w:r w:rsidRPr="00DB7397">
        <w:t xml:space="preserve"> </w:t>
      </w:r>
    </w:p>
    <w:p w14:paraId="3230ADE1" w14:textId="77777777" w:rsidR="00DB7397" w:rsidRPr="00DB7397" w:rsidRDefault="00DB7397" w:rsidP="00DB7397">
      <w:r w:rsidRPr="00DB7397">
        <w:t>Прибавка к пенсии в 2026 году</w:t>
      </w:r>
    </w:p>
    <w:p w14:paraId="108B4EC8" w14:textId="77777777" w:rsidR="00DB7397" w:rsidRPr="00DB7397" w:rsidRDefault="00DB7397" w:rsidP="00DB7397">
      <w:r w:rsidRPr="00DB7397">
        <w:t xml:space="preserve">В 2026 году индексация </w:t>
      </w:r>
      <w:r w:rsidRPr="00DB7397">
        <w:rPr>
          <w:b/>
        </w:rPr>
        <w:t>пенсионного обеспечения</w:t>
      </w:r>
      <w:r w:rsidRPr="00DB7397">
        <w:t xml:space="preserve"> охватит все категории получателей, включая работающих и неработающих пенсионеров, инвалидов, военнослужащих, а также лиц, получающих пенсию по инвалидности или по случаю потери кормильца.</w:t>
      </w:r>
    </w:p>
    <w:p w14:paraId="4B5A116B" w14:textId="77777777" w:rsidR="00DB7397" w:rsidRPr="00DB7397" w:rsidRDefault="00DB7397" w:rsidP="00DB7397">
      <w:r w:rsidRPr="00DB7397">
        <w:t xml:space="preserve">Мероприятия по повышению пенсий в 2026 году запланированы в несколько этапов:  </w:t>
      </w:r>
    </w:p>
    <w:p w14:paraId="595B09A4" w14:textId="77777777" w:rsidR="00DB7397" w:rsidRPr="00DB7397" w:rsidRDefault="00DB7397" w:rsidP="00DB7397">
      <w:pPr>
        <w:numPr>
          <w:ilvl w:val="0"/>
          <w:numId w:val="41"/>
        </w:numPr>
      </w:pPr>
      <w:r w:rsidRPr="00DB7397">
        <w:t xml:space="preserve">С 1 января на 7,6% повышаются страховые пенсии (по старости, инвалидности, потере кормильца). Величина индивидуального </w:t>
      </w:r>
      <w:r w:rsidRPr="00DB7397">
        <w:rPr>
          <w:b/>
        </w:rPr>
        <w:t>пенсионного коэффициента</w:t>
      </w:r>
      <w:r w:rsidRPr="00DB7397">
        <w:t xml:space="preserve"> (ИПК) после индексации составит 156,76 руб., фиксированной выплаты - 9584,69 руб. Повышение распространяется как на работающих, так и на неработающих пенсионеров. </w:t>
      </w:r>
    </w:p>
    <w:p w14:paraId="148DB544" w14:textId="77777777" w:rsidR="00DB7397" w:rsidRPr="00DB7397" w:rsidRDefault="00DB7397" w:rsidP="00DB7397">
      <w:pPr>
        <w:numPr>
          <w:ilvl w:val="0"/>
          <w:numId w:val="41"/>
        </w:numPr>
      </w:pPr>
      <w:r w:rsidRPr="00DB7397">
        <w:t xml:space="preserve">С 1 апреля социальные пенсии индексируются на 6,8%. Базовый размер социальной пенсии устанавливается в сумме 9424,12 руб., что влечёт за собой увеличение всех выплат, размер которых зависит от социальной пенсии. </w:t>
      </w:r>
    </w:p>
    <w:p w14:paraId="1B6FBFA2" w14:textId="77777777" w:rsidR="00DB7397" w:rsidRPr="00DB7397" w:rsidRDefault="00DB7397" w:rsidP="00DB7397">
      <w:pPr>
        <w:numPr>
          <w:ilvl w:val="0"/>
          <w:numId w:val="41"/>
        </w:numPr>
      </w:pPr>
      <w:r w:rsidRPr="00DB7397">
        <w:t xml:space="preserve">С 1 октября предусмотрено повышение военных пенсий на 4%. Понижающий коэффициент в 2026 году сохраняется на уровне 93,59%, так как индексация денежного довольствия приостановлена до 1 января 2027 года. </w:t>
      </w:r>
    </w:p>
    <w:p w14:paraId="291759BC" w14:textId="77777777" w:rsidR="00DB7397" w:rsidRPr="00DB7397" w:rsidRDefault="00DB7397" w:rsidP="00DB7397">
      <w:pPr>
        <w:numPr>
          <w:ilvl w:val="0"/>
          <w:numId w:val="41"/>
        </w:numPr>
      </w:pPr>
      <w:r w:rsidRPr="00DB7397">
        <w:t xml:space="preserve">С 1 августа проводится </w:t>
      </w:r>
      <w:proofErr w:type="spellStart"/>
      <w:r w:rsidRPr="00DB7397">
        <w:t>беззаявительный</w:t>
      </w:r>
      <w:proofErr w:type="spellEnd"/>
      <w:r w:rsidRPr="00DB7397">
        <w:t xml:space="preserve"> перерасчёт пенсий работающим пенсионерам. Размер прибавки определяется индивидуально и зависит от количества пенсионных баллов, накопленных за предшествующий год. </w:t>
      </w:r>
    </w:p>
    <w:p w14:paraId="7FDA3764" w14:textId="77777777" w:rsidR="00DB7397" w:rsidRPr="00DB7397" w:rsidRDefault="00DB7397" w:rsidP="00DB7397">
      <w:r w:rsidRPr="00DB7397">
        <w:t>Минимальный размер пенсии в 2026 году по регионам РФ</w:t>
      </w:r>
    </w:p>
    <w:p w14:paraId="718BFD13" w14:textId="77777777" w:rsidR="00DB7397" w:rsidRPr="00DB7397" w:rsidRDefault="00DB7397" w:rsidP="00DB7397">
      <w:r w:rsidRPr="00DB7397">
        <w:t>Ниже представлен размер минимального прожиточного минимума по регионам РФ. Данные представлены сайтом журнала "Главбух".</w:t>
      </w:r>
    </w:p>
    <w:p w14:paraId="2278A496" w14:textId="77777777" w:rsidR="00DB7397" w:rsidRPr="00DB7397" w:rsidRDefault="00DB7397" w:rsidP="00DB7397">
      <w:r w:rsidRPr="00DB7397">
        <w:t>Прожиточный минимум по стране на 2026 год установили в законе о федеральном бюджете (Федеральный закон от 28.11.2025 № 426-ФЗ). Прожиточный минимум на 2026 год по субъектам утверждают исполнительные органы власти регионов.</w:t>
      </w:r>
    </w:p>
    <w:tbl>
      <w:tblPr>
        <w:tblStyle w:val="a4"/>
        <w:tblW w:w="5000" w:type="pct"/>
        <w:tblCellSpacing w:w="29" w:type="dxa"/>
        <w:tblCellMar>
          <w:left w:w="0" w:type="dxa"/>
          <w:right w:w="0" w:type="dxa"/>
        </w:tblCellMar>
        <w:tblLook w:val="04A0" w:firstRow="1" w:lastRow="0" w:firstColumn="1" w:lastColumn="0" w:noHBand="0" w:noVBand="1"/>
      </w:tblPr>
      <w:tblGrid>
        <w:gridCol w:w="4471"/>
        <w:gridCol w:w="4590"/>
      </w:tblGrid>
      <w:tr w:rsidR="00DB7397" w:rsidRPr="00DB7397" w14:paraId="584B5A3B" w14:textId="77777777" w:rsidTr="00FA2F56">
        <w:trPr>
          <w:tblCellSpacing w:w="29" w:type="dxa"/>
        </w:trPr>
        <w:tc>
          <w:tcPr>
            <w:tcW w:w="0" w:type="auto"/>
          </w:tcPr>
          <w:p w14:paraId="094ECA83" w14:textId="77777777" w:rsidR="00DB7397" w:rsidRPr="00DB7397" w:rsidRDefault="00DB7397" w:rsidP="00DB7397">
            <w:pPr>
              <w:spacing w:line="240" w:lineRule="auto"/>
              <w:ind w:left="0"/>
            </w:pPr>
            <w:r w:rsidRPr="00DB7397">
              <w:lastRenderedPageBreak/>
              <w:t xml:space="preserve">   </w:t>
            </w:r>
          </w:p>
          <w:p w14:paraId="2EBBCA06" w14:textId="77777777" w:rsidR="00DB7397" w:rsidRPr="00DB7397" w:rsidRDefault="00DB7397" w:rsidP="00DB7397">
            <w:pPr>
              <w:spacing w:line="240" w:lineRule="auto"/>
              <w:ind w:left="0"/>
            </w:pPr>
            <w:r w:rsidRPr="00DB7397">
              <w:t xml:space="preserve">Регион </w:t>
            </w:r>
          </w:p>
        </w:tc>
        <w:tc>
          <w:tcPr>
            <w:tcW w:w="0" w:type="auto"/>
            <w:vAlign w:val="center"/>
          </w:tcPr>
          <w:p w14:paraId="75421820" w14:textId="77777777" w:rsidR="00DB7397" w:rsidRPr="00DB7397" w:rsidRDefault="00DB7397" w:rsidP="00DB7397">
            <w:pPr>
              <w:spacing w:line="240" w:lineRule="auto"/>
              <w:ind w:left="0"/>
            </w:pPr>
            <w:r w:rsidRPr="00DB7397">
              <w:t xml:space="preserve">   </w:t>
            </w:r>
          </w:p>
          <w:p w14:paraId="03A47C90" w14:textId="77777777" w:rsidR="00DB7397" w:rsidRPr="00DB7397" w:rsidRDefault="00DB7397" w:rsidP="00DB7397">
            <w:pPr>
              <w:spacing w:line="240" w:lineRule="auto"/>
              <w:ind w:left="0"/>
            </w:pPr>
            <w:r w:rsidRPr="00DB7397">
              <w:t xml:space="preserve">Прожиточный минимум пенсионера </w:t>
            </w:r>
          </w:p>
        </w:tc>
      </w:tr>
      <w:tr w:rsidR="00DB7397" w:rsidRPr="00DB7397" w14:paraId="7C4758F7" w14:textId="77777777" w:rsidTr="00FA2F56">
        <w:trPr>
          <w:tblCellSpacing w:w="29" w:type="dxa"/>
        </w:trPr>
        <w:tc>
          <w:tcPr>
            <w:tcW w:w="0" w:type="auto"/>
            <w:vAlign w:val="center"/>
          </w:tcPr>
          <w:p w14:paraId="5DD172EE" w14:textId="77777777" w:rsidR="00DB7397" w:rsidRPr="00DB7397" w:rsidRDefault="00DB7397" w:rsidP="00DB7397">
            <w:pPr>
              <w:spacing w:line="240" w:lineRule="auto"/>
              <w:ind w:left="0"/>
            </w:pPr>
            <w:r w:rsidRPr="00DB7397">
              <w:t xml:space="preserve">    </w:t>
            </w:r>
          </w:p>
          <w:p w14:paraId="47330B13" w14:textId="77777777" w:rsidR="00DB7397" w:rsidRPr="00DB7397" w:rsidRDefault="00DB7397" w:rsidP="00DB7397">
            <w:pPr>
              <w:spacing w:line="240" w:lineRule="auto"/>
              <w:ind w:left="0"/>
            </w:pPr>
            <w:r w:rsidRPr="00DB7397">
              <w:t xml:space="preserve">Российская Федерация </w:t>
            </w:r>
          </w:p>
        </w:tc>
        <w:tc>
          <w:tcPr>
            <w:tcW w:w="0" w:type="auto"/>
            <w:vAlign w:val="center"/>
          </w:tcPr>
          <w:p w14:paraId="0C3C9FFD" w14:textId="77777777" w:rsidR="00DB7397" w:rsidRPr="00DB7397" w:rsidRDefault="00DB7397" w:rsidP="00DB7397">
            <w:pPr>
              <w:spacing w:line="240" w:lineRule="auto"/>
              <w:ind w:left="0"/>
            </w:pPr>
            <w:r w:rsidRPr="00DB7397">
              <w:t xml:space="preserve">   </w:t>
            </w:r>
          </w:p>
          <w:p w14:paraId="0CD25659" w14:textId="77777777" w:rsidR="00DB7397" w:rsidRPr="00DB7397" w:rsidRDefault="00DB7397" w:rsidP="00DB7397">
            <w:pPr>
              <w:spacing w:line="240" w:lineRule="auto"/>
              <w:ind w:left="0"/>
            </w:pPr>
            <w:r w:rsidRPr="00DB7397">
              <w:t xml:space="preserve">16 288 </w:t>
            </w:r>
          </w:p>
        </w:tc>
      </w:tr>
      <w:tr w:rsidR="00DB7397" w:rsidRPr="00DB7397" w14:paraId="688D9D6B" w14:textId="77777777" w:rsidTr="00FA2F56">
        <w:trPr>
          <w:tblCellSpacing w:w="29" w:type="dxa"/>
        </w:trPr>
        <w:tc>
          <w:tcPr>
            <w:tcW w:w="0" w:type="auto"/>
            <w:vAlign w:val="center"/>
          </w:tcPr>
          <w:p w14:paraId="582CE441" w14:textId="77777777" w:rsidR="00DB7397" w:rsidRPr="00DB7397" w:rsidRDefault="00DB7397" w:rsidP="00DB7397">
            <w:pPr>
              <w:spacing w:line="240" w:lineRule="auto"/>
              <w:ind w:left="0"/>
            </w:pPr>
            <w:r w:rsidRPr="00DB7397">
              <w:t xml:space="preserve">    </w:t>
            </w:r>
          </w:p>
          <w:p w14:paraId="4D3D7A70" w14:textId="77777777" w:rsidR="00DB7397" w:rsidRPr="00DB7397" w:rsidRDefault="00DB7397" w:rsidP="00DB7397">
            <w:pPr>
              <w:spacing w:line="240" w:lineRule="auto"/>
              <w:ind w:left="0"/>
            </w:pPr>
            <w:r w:rsidRPr="00DB7397">
              <w:t xml:space="preserve">Белгородская область </w:t>
            </w:r>
          </w:p>
        </w:tc>
        <w:tc>
          <w:tcPr>
            <w:tcW w:w="0" w:type="auto"/>
            <w:vAlign w:val="center"/>
          </w:tcPr>
          <w:p w14:paraId="4A8EF8F2" w14:textId="77777777" w:rsidR="00DB7397" w:rsidRPr="00DB7397" w:rsidRDefault="00DB7397" w:rsidP="00DB7397">
            <w:pPr>
              <w:spacing w:line="240" w:lineRule="auto"/>
              <w:ind w:left="0"/>
            </w:pPr>
            <w:r w:rsidRPr="00DB7397">
              <w:t xml:space="preserve">   </w:t>
            </w:r>
          </w:p>
          <w:p w14:paraId="69F14915" w14:textId="77777777" w:rsidR="00DB7397" w:rsidRPr="00DB7397" w:rsidRDefault="00DB7397" w:rsidP="00DB7397">
            <w:pPr>
              <w:spacing w:line="240" w:lineRule="auto"/>
              <w:ind w:left="0"/>
            </w:pPr>
            <w:r w:rsidRPr="00DB7397">
              <w:t xml:space="preserve">13 682 </w:t>
            </w:r>
          </w:p>
        </w:tc>
      </w:tr>
      <w:tr w:rsidR="00DB7397" w:rsidRPr="00DB7397" w14:paraId="443CBFF1" w14:textId="77777777" w:rsidTr="00FA2F56">
        <w:trPr>
          <w:tblCellSpacing w:w="29" w:type="dxa"/>
        </w:trPr>
        <w:tc>
          <w:tcPr>
            <w:tcW w:w="0" w:type="auto"/>
            <w:vAlign w:val="center"/>
          </w:tcPr>
          <w:p w14:paraId="1BDCF634" w14:textId="77777777" w:rsidR="00DB7397" w:rsidRPr="00DB7397" w:rsidRDefault="00DB7397" w:rsidP="00DB7397">
            <w:pPr>
              <w:spacing w:line="240" w:lineRule="auto"/>
              <w:ind w:left="0"/>
            </w:pPr>
            <w:r w:rsidRPr="00DB7397">
              <w:t xml:space="preserve">    </w:t>
            </w:r>
          </w:p>
          <w:p w14:paraId="06DDE4B0" w14:textId="77777777" w:rsidR="00DB7397" w:rsidRPr="00DB7397" w:rsidRDefault="00DB7397" w:rsidP="00DB7397">
            <w:pPr>
              <w:spacing w:line="240" w:lineRule="auto"/>
              <w:ind w:left="0"/>
            </w:pPr>
            <w:r w:rsidRPr="00DB7397">
              <w:t xml:space="preserve">Брянская область </w:t>
            </w:r>
          </w:p>
        </w:tc>
        <w:tc>
          <w:tcPr>
            <w:tcW w:w="0" w:type="auto"/>
            <w:vAlign w:val="center"/>
          </w:tcPr>
          <w:p w14:paraId="099AE578" w14:textId="77777777" w:rsidR="00DB7397" w:rsidRPr="00DB7397" w:rsidRDefault="00DB7397" w:rsidP="00DB7397">
            <w:pPr>
              <w:spacing w:line="240" w:lineRule="auto"/>
              <w:ind w:left="0"/>
            </w:pPr>
            <w:r w:rsidRPr="00DB7397">
              <w:t xml:space="preserve">   </w:t>
            </w:r>
          </w:p>
          <w:p w14:paraId="1661E28C" w14:textId="77777777" w:rsidR="00DB7397" w:rsidRPr="00DB7397" w:rsidRDefault="00DB7397" w:rsidP="00DB7397">
            <w:pPr>
              <w:spacing w:line="240" w:lineRule="auto"/>
              <w:ind w:left="0"/>
            </w:pPr>
            <w:r w:rsidRPr="00DB7397">
              <w:t xml:space="preserve">14 985 </w:t>
            </w:r>
          </w:p>
        </w:tc>
      </w:tr>
      <w:tr w:rsidR="00DB7397" w:rsidRPr="00DB7397" w14:paraId="00774F1B" w14:textId="77777777" w:rsidTr="00FA2F56">
        <w:trPr>
          <w:tblCellSpacing w:w="29" w:type="dxa"/>
        </w:trPr>
        <w:tc>
          <w:tcPr>
            <w:tcW w:w="0" w:type="auto"/>
            <w:vAlign w:val="center"/>
          </w:tcPr>
          <w:p w14:paraId="699C6B65" w14:textId="77777777" w:rsidR="00DB7397" w:rsidRPr="00DB7397" w:rsidRDefault="00DB7397" w:rsidP="00DB7397">
            <w:pPr>
              <w:spacing w:line="240" w:lineRule="auto"/>
              <w:ind w:left="0"/>
            </w:pPr>
            <w:r w:rsidRPr="00DB7397">
              <w:t xml:space="preserve">    </w:t>
            </w:r>
          </w:p>
          <w:p w14:paraId="30D102A5" w14:textId="77777777" w:rsidR="00DB7397" w:rsidRPr="00DB7397" w:rsidRDefault="00DB7397" w:rsidP="00DB7397">
            <w:pPr>
              <w:spacing w:line="240" w:lineRule="auto"/>
              <w:ind w:left="0"/>
            </w:pPr>
            <w:r w:rsidRPr="00DB7397">
              <w:t xml:space="preserve">Владимирская область </w:t>
            </w:r>
          </w:p>
        </w:tc>
        <w:tc>
          <w:tcPr>
            <w:tcW w:w="0" w:type="auto"/>
            <w:vAlign w:val="center"/>
          </w:tcPr>
          <w:p w14:paraId="5D5F3E92" w14:textId="77777777" w:rsidR="00DB7397" w:rsidRPr="00DB7397" w:rsidRDefault="00DB7397" w:rsidP="00DB7397">
            <w:pPr>
              <w:spacing w:line="240" w:lineRule="auto"/>
              <w:ind w:left="0"/>
            </w:pPr>
            <w:r w:rsidRPr="00DB7397">
              <w:t xml:space="preserve">   </w:t>
            </w:r>
          </w:p>
          <w:p w14:paraId="29F03D95" w14:textId="77777777" w:rsidR="00DB7397" w:rsidRPr="00DB7397" w:rsidRDefault="00DB7397" w:rsidP="00DB7397">
            <w:pPr>
              <w:spacing w:line="240" w:lineRule="auto"/>
              <w:ind w:left="0"/>
            </w:pPr>
            <w:r w:rsidRPr="00DB7397">
              <w:t xml:space="preserve">15 799 </w:t>
            </w:r>
          </w:p>
        </w:tc>
      </w:tr>
      <w:tr w:rsidR="00DB7397" w:rsidRPr="00DB7397" w14:paraId="28AFDA96" w14:textId="77777777" w:rsidTr="00FA2F56">
        <w:trPr>
          <w:tblCellSpacing w:w="29" w:type="dxa"/>
        </w:trPr>
        <w:tc>
          <w:tcPr>
            <w:tcW w:w="0" w:type="auto"/>
            <w:vAlign w:val="center"/>
          </w:tcPr>
          <w:p w14:paraId="7C226757" w14:textId="77777777" w:rsidR="00DB7397" w:rsidRPr="00DB7397" w:rsidRDefault="00DB7397" w:rsidP="00DB7397">
            <w:pPr>
              <w:spacing w:line="240" w:lineRule="auto"/>
              <w:ind w:left="0"/>
            </w:pPr>
            <w:r w:rsidRPr="00DB7397">
              <w:t xml:space="preserve">    </w:t>
            </w:r>
          </w:p>
          <w:p w14:paraId="4EE37F13" w14:textId="77777777" w:rsidR="00DB7397" w:rsidRPr="00DB7397" w:rsidRDefault="00DB7397" w:rsidP="00DB7397">
            <w:pPr>
              <w:spacing w:line="240" w:lineRule="auto"/>
              <w:ind w:left="0"/>
            </w:pPr>
            <w:r w:rsidRPr="00DB7397">
              <w:t xml:space="preserve">Воронежская область </w:t>
            </w:r>
          </w:p>
        </w:tc>
        <w:tc>
          <w:tcPr>
            <w:tcW w:w="0" w:type="auto"/>
            <w:vAlign w:val="center"/>
          </w:tcPr>
          <w:p w14:paraId="088ED4B2" w14:textId="77777777" w:rsidR="00DB7397" w:rsidRPr="00DB7397" w:rsidRDefault="00DB7397" w:rsidP="00DB7397">
            <w:pPr>
              <w:spacing w:line="240" w:lineRule="auto"/>
              <w:ind w:left="0"/>
            </w:pPr>
            <w:r w:rsidRPr="00DB7397">
              <w:t xml:space="preserve">   </w:t>
            </w:r>
          </w:p>
          <w:p w14:paraId="6A826D81" w14:textId="77777777" w:rsidR="00DB7397" w:rsidRPr="00DB7397" w:rsidRDefault="00DB7397" w:rsidP="00DB7397">
            <w:pPr>
              <w:spacing w:line="240" w:lineRule="auto"/>
              <w:ind w:left="0"/>
            </w:pPr>
            <w:r w:rsidRPr="00DB7397">
              <w:t xml:space="preserve">14 333 </w:t>
            </w:r>
          </w:p>
        </w:tc>
      </w:tr>
      <w:tr w:rsidR="00DB7397" w:rsidRPr="00DB7397" w14:paraId="42084CF6" w14:textId="77777777" w:rsidTr="00FA2F56">
        <w:trPr>
          <w:tblCellSpacing w:w="29" w:type="dxa"/>
        </w:trPr>
        <w:tc>
          <w:tcPr>
            <w:tcW w:w="0" w:type="auto"/>
            <w:vAlign w:val="center"/>
          </w:tcPr>
          <w:p w14:paraId="7D617578" w14:textId="77777777" w:rsidR="00DB7397" w:rsidRPr="00DB7397" w:rsidRDefault="00DB7397" w:rsidP="00DB7397">
            <w:pPr>
              <w:spacing w:line="240" w:lineRule="auto"/>
              <w:ind w:left="0"/>
            </w:pPr>
            <w:r w:rsidRPr="00DB7397">
              <w:t xml:space="preserve">    </w:t>
            </w:r>
          </w:p>
          <w:p w14:paraId="1EE479A7" w14:textId="77777777" w:rsidR="00DB7397" w:rsidRPr="00DB7397" w:rsidRDefault="00DB7397" w:rsidP="00DB7397">
            <w:pPr>
              <w:spacing w:line="240" w:lineRule="auto"/>
              <w:ind w:left="0"/>
            </w:pPr>
            <w:r w:rsidRPr="00DB7397">
              <w:t xml:space="preserve">Ивановская область </w:t>
            </w:r>
          </w:p>
        </w:tc>
        <w:tc>
          <w:tcPr>
            <w:tcW w:w="0" w:type="auto"/>
            <w:vAlign w:val="center"/>
          </w:tcPr>
          <w:p w14:paraId="3E1BB54A" w14:textId="77777777" w:rsidR="00DB7397" w:rsidRPr="00DB7397" w:rsidRDefault="00DB7397" w:rsidP="00DB7397">
            <w:pPr>
              <w:spacing w:line="240" w:lineRule="auto"/>
              <w:ind w:left="0"/>
            </w:pPr>
            <w:r w:rsidRPr="00DB7397">
              <w:t xml:space="preserve">   </w:t>
            </w:r>
          </w:p>
          <w:p w14:paraId="4806A582" w14:textId="77777777" w:rsidR="00DB7397" w:rsidRPr="00DB7397" w:rsidRDefault="00DB7397" w:rsidP="00DB7397">
            <w:pPr>
              <w:spacing w:line="240" w:lineRule="auto"/>
              <w:ind w:left="0"/>
            </w:pPr>
            <w:r w:rsidRPr="00DB7397">
              <w:t xml:space="preserve">15 311 </w:t>
            </w:r>
          </w:p>
        </w:tc>
      </w:tr>
      <w:tr w:rsidR="00DB7397" w:rsidRPr="00DB7397" w14:paraId="07C75A24" w14:textId="77777777" w:rsidTr="00FA2F56">
        <w:trPr>
          <w:tblCellSpacing w:w="29" w:type="dxa"/>
        </w:trPr>
        <w:tc>
          <w:tcPr>
            <w:tcW w:w="0" w:type="auto"/>
            <w:vAlign w:val="center"/>
          </w:tcPr>
          <w:p w14:paraId="537D3FF3" w14:textId="77777777" w:rsidR="00DB7397" w:rsidRPr="00DB7397" w:rsidRDefault="00DB7397" w:rsidP="00DB7397">
            <w:pPr>
              <w:spacing w:line="240" w:lineRule="auto"/>
              <w:ind w:left="0"/>
            </w:pPr>
            <w:r w:rsidRPr="00DB7397">
              <w:t xml:space="preserve">    </w:t>
            </w:r>
          </w:p>
          <w:p w14:paraId="070B2B2B" w14:textId="77777777" w:rsidR="00DB7397" w:rsidRPr="00DB7397" w:rsidRDefault="00DB7397" w:rsidP="00DB7397">
            <w:pPr>
              <w:spacing w:line="240" w:lineRule="auto"/>
              <w:ind w:left="0"/>
            </w:pPr>
            <w:r w:rsidRPr="00DB7397">
              <w:t xml:space="preserve">Калужская область </w:t>
            </w:r>
          </w:p>
        </w:tc>
        <w:tc>
          <w:tcPr>
            <w:tcW w:w="0" w:type="auto"/>
            <w:vAlign w:val="center"/>
          </w:tcPr>
          <w:p w14:paraId="5283B496" w14:textId="77777777" w:rsidR="00DB7397" w:rsidRPr="00DB7397" w:rsidRDefault="00DB7397" w:rsidP="00DB7397">
            <w:pPr>
              <w:spacing w:line="240" w:lineRule="auto"/>
              <w:ind w:left="0"/>
            </w:pPr>
            <w:r w:rsidRPr="00DB7397">
              <w:t xml:space="preserve">   </w:t>
            </w:r>
          </w:p>
          <w:p w14:paraId="21B3BF87" w14:textId="77777777" w:rsidR="00DB7397" w:rsidRPr="00DB7397" w:rsidRDefault="00DB7397" w:rsidP="00DB7397">
            <w:pPr>
              <w:spacing w:line="240" w:lineRule="auto"/>
              <w:ind w:left="0"/>
            </w:pPr>
            <w:r w:rsidRPr="00DB7397">
              <w:t xml:space="preserve">15 636 </w:t>
            </w:r>
          </w:p>
        </w:tc>
      </w:tr>
      <w:tr w:rsidR="00DB7397" w:rsidRPr="00DB7397" w14:paraId="24162760" w14:textId="77777777" w:rsidTr="00FA2F56">
        <w:trPr>
          <w:tblCellSpacing w:w="29" w:type="dxa"/>
        </w:trPr>
        <w:tc>
          <w:tcPr>
            <w:tcW w:w="0" w:type="auto"/>
            <w:vAlign w:val="center"/>
          </w:tcPr>
          <w:p w14:paraId="05D9BE1F" w14:textId="77777777" w:rsidR="00DB7397" w:rsidRPr="00DB7397" w:rsidRDefault="00DB7397" w:rsidP="00DB7397">
            <w:pPr>
              <w:spacing w:line="240" w:lineRule="auto"/>
              <w:ind w:left="0"/>
            </w:pPr>
            <w:r w:rsidRPr="00DB7397">
              <w:t xml:space="preserve">    </w:t>
            </w:r>
          </w:p>
          <w:p w14:paraId="0D5F50BB" w14:textId="77777777" w:rsidR="00DB7397" w:rsidRPr="00DB7397" w:rsidRDefault="00DB7397" w:rsidP="00DB7397">
            <w:pPr>
              <w:spacing w:line="240" w:lineRule="auto"/>
              <w:ind w:left="0"/>
            </w:pPr>
            <w:r w:rsidRPr="00DB7397">
              <w:t xml:space="preserve">Костромская область </w:t>
            </w:r>
          </w:p>
        </w:tc>
        <w:tc>
          <w:tcPr>
            <w:tcW w:w="0" w:type="auto"/>
            <w:vAlign w:val="center"/>
          </w:tcPr>
          <w:p w14:paraId="1CA8C285" w14:textId="77777777" w:rsidR="00DB7397" w:rsidRPr="00DB7397" w:rsidRDefault="00DB7397" w:rsidP="00DB7397">
            <w:pPr>
              <w:spacing w:line="240" w:lineRule="auto"/>
              <w:ind w:left="0"/>
            </w:pPr>
            <w:r w:rsidRPr="00DB7397">
              <w:t xml:space="preserve">   </w:t>
            </w:r>
          </w:p>
          <w:p w14:paraId="113B1EB8" w14:textId="77777777" w:rsidR="00DB7397" w:rsidRPr="00DB7397" w:rsidRDefault="00DB7397" w:rsidP="00DB7397">
            <w:pPr>
              <w:spacing w:line="240" w:lineRule="auto"/>
              <w:ind w:left="0"/>
            </w:pPr>
            <w:r w:rsidRPr="00DB7397">
              <w:t xml:space="preserve">14 985 </w:t>
            </w:r>
          </w:p>
        </w:tc>
      </w:tr>
      <w:tr w:rsidR="00DB7397" w:rsidRPr="00DB7397" w14:paraId="5785C14E" w14:textId="77777777" w:rsidTr="00FA2F56">
        <w:trPr>
          <w:tblCellSpacing w:w="29" w:type="dxa"/>
        </w:trPr>
        <w:tc>
          <w:tcPr>
            <w:tcW w:w="0" w:type="auto"/>
            <w:vAlign w:val="center"/>
          </w:tcPr>
          <w:p w14:paraId="00F16000" w14:textId="77777777" w:rsidR="00DB7397" w:rsidRPr="00DB7397" w:rsidRDefault="00DB7397" w:rsidP="00DB7397">
            <w:pPr>
              <w:spacing w:line="240" w:lineRule="auto"/>
              <w:ind w:left="0"/>
            </w:pPr>
            <w:r w:rsidRPr="00DB7397">
              <w:t xml:space="preserve">    </w:t>
            </w:r>
          </w:p>
          <w:p w14:paraId="46FC9679" w14:textId="77777777" w:rsidR="00DB7397" w:rsidRPr="00DB7397" w:rsidRDefault="00DB7397" w:rsidP="00DB7397">
            <w:pPr>
              <w:spacing w:line="240" w:lineRule="auto"/>
              <w:ind w:left="0"/>
            </w:pPr>
            <w:r w:rsidRPr="00DB7397">
              <w:t xml:space="preserve">Курская область </w:t>
            </w:r>
          </w:p>
        </w:tc>
        <w:tc>
          <w:tcPr>
            <w:tcW w:w="0" w:type="auto"/>
            <w:vAlign w:val="center"/>
          </w:tcPr>
          <w:p w14:paraId="63257BD2" w14:textId="77777777" w:rsidR="00DB7397" w:rsidRPr="00DB7397" w:rsidRDefault="00DB7397" w:rsidP="00DB7397">
            <w:pPr>
              <w:spacing w:line="240" w:lineRule="auto"/>
              <w:ind w:left="0"/>
            </w:pPr>
            <w:r w:rsidRPr="00DB7397">
              <w:t xml:space="preserve">   </w:t>
            </w:r>
          </w:p>
          <w:p w14:paraId="300C00C1" w14:textId="77777777" w:rsidR="00DB7397" w:rsidRPr="00DB7397" w:rsidRDefault="00DB7397" w:rsidP="00DB7397">
            <w:pPr>
              <w:spacing w:line="240" w:lineRule="auto"/>
              <w:ind w:left="0"/>
            </w:pPr>
            <w:r w:rsidRPr="00DB7397">
              <w:t xml:space="preserve">14 170 </w:t>
            </w:r>
          </w:p>
        </w:tc>
      </w:tr>
      <w:tr w:rsidR="00DB7397" w:rsidRPr="00DB7397" w14:paraId="18A733B3" w14:textId="77777777" w:rsidTr="00FA2F56">
        <w:trPr>
          <w:tblCellSpacing w:w="29" w:type="dxa"/>
        </w:trPr>
        <w:tc>
          <w:tcPr>
            <w:tcW w:w="0" w:type="auto"/>
            <w:vAlign w:val="center"/>
          </w:tcPr>
          <w:p w14:paraId="4155BB55" w14:textId="77777777" w:rsidR="00DB7397" w:rsidRPr="00DB7397" w:rsidRDefault="00DB7397" w:rsidP="00DB7397">
            <w:pPr>
              <w:spacing w:line="240" w:lineRule="auto"/>
              <w:ind w:left="0"/>
            </w:pPr>
            <w:r w:rsidRPr="00DB7397">
              <w:t xml:space="preserve">    </w:t>
            </w:r>
          </w:p>
          <w:p w14:paraId="1100783C" w14:textId="77777777" w:rsidR="00DB7397" w:rsidRPr="00DB7397" w:rsidRDefault="00DB7397" w:rsidP="00DB7397">
            <w:pPr>
              <w:spacing w:line="240" w:lineRule="auto"/>
              <w:ind w:left="0"/>
            </w:pPr>
            <w:r w:rsidRPr="00DB7397">
              <w:t xml:space="preserve">Липецкая область </w:t>
            </w:r>
          </w:p>
        </w:tc>
        <w:tc>
          <w:tcPr>
            <w:tcW w:w="0" w:type="auto"/>
            <w:vAlign w:val="center"/>
          </w:tcPr>
          <w:p w14:paraId="5A114CCB" w14:textId="77777777" w:rsidR="00DB7397" w:rsidRPr="00DB7397" w:rsidRDefault="00DB7397" w:rsidP="00DB7397">
            <w:pPr>
              <w:spacing w:line="240" w:lineRule="auto"/>
              <w:ind w:left="0"/>
            </w:pPr>
            <w:r w:rsidRPr="00DB7397">
              <w:t xml:space="preserve">   </w:t>
            </w:r>
          </w:p>
          <w:p w14:paraId="64BBEE05" w14:textId="77777777" w:rsidR="00DB7397" w:rsidRPr="00DB7397" w:rsidRDefault="00DB7397" w:rsidP="00DB7397">
            <w:pPr>
              <w:spacing w:line="240" w:lineRule="auto"/>
              <w:ind w:left="0"/>
            </w:pPr>
            <w:r w:rsidRPr="00DB7397">
              <w:t xml:space="preserve">13 518 </w:t>
            </w:r>
          </w:p>
        </w:tc>
      </w:tr>
      <w:tr w:rsidR="00DB7397" w:rsidRPr="00DB7397" w14:paraId="33D88989" w14:textId="77777777" w:rsidTr="00FA2F56">
        <w:trPr>
          <w:tblCellSpacing w:w="29" w:type="dxa"/>
        </w:trPr>
        <w:tc>
          <w:tcPr>
            <w:tcW w:w="0" w:type="auto"/>
            <w:vAlign w:val="center"/>
          </w:tcPr>
          <w:p w14:paraId="6177137F" w14:textId="77777777" w:rsidR="00DB7397" w:rsidRPr="00DB7397" w:rsidRDefault="00DB7397" w:rsidP="00DB7397">
            <w:pPr>
              <w:spacing w:line="240" w:lineRule="auto"/>
              <w:ind w:left="0"/>
            </w:pPr>
            <w:r w:rsidRPr="00DB7397">
              <w:t xml:space="preserve">    </w:t>
            </w:r>
          </w:p>
          <w:p w14:paraId="3033D531" w14:textId="77777777" w:rsidR="00DB7397" w:rsidRPr="00DB7397" w:rsidRDefault="00DB7397" w:rsidP="00DB7397">
            <w:pPr>
              <w:spacing w:line="240" w:lineRule="auto"/>
              <w:ind w:left="0"/>
            </w:pPr>
            <w:r w:rsidRPr="00DB7397">
              <w:t xml:space="preserve">Московская область </w:t>
            </w:r>
          </w:p>
        </w:tc>
        <w:tc>
          <w:tcPr>
            <w:tcW w:w="0" w:type="auto"/>
            <w:vAlign w:val="center"/>
          </w:tcPr>
          <w:p w14:paraId="4F867B69" w14:textId="77777777" w:rsidR="00DB7397" w:rsidRPr="00DB7397" w:rsidRDefault="00DB7397" w:rsidP="00DB7397">
            <w:pPr>
              <w:spacing w:line="240" w:lineRule="auto"/>
              <w:ind w:left="0"/>
            </w:pPr>
            <w:r w:rsidRPr="00DB7397">
              <w:t xml:space="preserve">   </w:t>
            </w:r>
          </w:p>
          <w:p w14:paraId="75395757" w14:textId="77777777" w:rsidR="00DB7397" w:rsidRPr="00DB7397" w:rsidRDefault="00DB7397" w:rsidP="00DB7397">
            <w:pPr>
              <w:spacing w:line="240" w:lineRule="auto"/>
              <w:ind w:left="0"/>
            </w:pPr>
            <w:r w:rsidRPr="00DB7397">
              <w:t xml:space="preserve">17 446 </w:t>
            </w:r>
          </w:p>
        </w:tc>
      </w:tr>
      <w:tr w:rsidR="00DB7397" w:rsidRPr="00DB7397" w14:paraId="1EE04211" w14:textId="77777777" w:rsidTr="00FA2F56">
        <w:trPr>
          <w:tblCellSpacing w:w="29" w:type="dxa"/>
        </w:trPr>
        <w:tc>
          <w:tcPr>
            <w:tcW w:w="0" w:type="auto"/>
            <w:vAlign w:val="center"/>
          </w:tcPr>
          <w:p w14:paraId="15211A06" w14:textId="77777777" w:rsidR="00DB7397" w:rsidRPr="00DB7397" w:rsidRDefault="00DB7397" w:rsidP="00DB7397">
            <w:pPr>
              <w:spacing w:line="240" w:lineRule="auto"/>
              <w:ind w:left="0"/>
            </w:pPr>
            <w:r w:rsidRPr="00DB7397">
              <w:t xml:space="preserve">    </w:t>
            </w:r>
          </w:p>
          <w:p w14:paraId="31F01612" w14:textId="77777777" w:rsidR="00DB7397" w:rsidRPr="00DB7397" w:rsidRDefault="00DB7397" w:rsidP="00DB7397">
            <w:pPr>
              <w:spacing w:line="240" w:lineRule="auto"/>
              <w:ind w:left="0"/>
            </w:pPr>
            <w:r w:rsidRPr="00DB7397">
              <w:t xml:space="preserve">Орловская область </w:t>
            </w:r>
          </w:p>
        </w:tc>
        <w:tc>
          <w:tcPr>
            <w:tcW w:w="0" w:type="auto"/>
            <w:vAlign w:val="center"/>
          </w:tcPr>
          <w:p w14:paraId="628B8BBA" w14:textId="77777777" w:rsidR="00DB7397" w:rsidRPr="00DB7397" w:rsidRDefault="00DB7397" w:rsidP="00DB7397">
            <w:pPr>
              <w:spacing w:line="240" w:lineRule="auto"/>
              <w:ind w:left="0"/>
            </w:pPr>
            <w:r w:rsidRPr="00DB7397">
              <w:t xml:space="preserve">   </w:t>
            </w:r>
          </w:p>
          <w:p w14:paraId="1E7C3A96" w14:textId="77777777" w:rsidR="00DB7397" w:rsidRPr="00DB7397" w:rsidRDefault="00DB7397" w:rsidP="00DB7397">
            <w:pPr>
              <w:spacing w:line="240" w:lineRule="auto"/>
              <w:ind w:left="0"/>
            </w:pPr>
            <w:r w:rsidRPr="00DB7397">
              <w:t xml:space="preserve">15 147 </w:t>
            </w:r>
          </w:p>
        </w:tc>
      </w:tr>
      <w:tr w:rsidR="00DB7397" w:rsidRPr="00DB7397" w14:paraId="7FB09EFA" w14:textId="77777777" w:rsidTr="00FA2F56">
        <w:trPr>
          <w:tblCellSpacing w:w="29" w:type="dxa"/>
        </w:trPr>
        <w:tc>
          <w:tcPr>
            <w:tcW w:w="0" w:type="auto"/>
            <w:vAlign w:val="center"/>
          </w:tcPr>
          <w:p w14:paraId="1C535B26" w14:textId="77777777" w:rsidR="00DB7397" w:rsidRPr="00DB7397" w:rsidRDefault="00DB7397" w:rsidP="00DB7397">
            <w:pPr>
              <w:spacing w:line="240" w:lineRule="auto"/>
              <w:ind w:left="0"/>
            </w:pPr>
            <w:r w:rsidRPr="00DB7397">
              <w:t xml:space="preserve">    </w:t>
            </w:r>
          </w:p>
          <w:p w14:paraId="44DC7388" w14:textId="77777777" w:rsidR="00DB7397" w:rsidRPr="00DB7397" w:rsidRDefault="00DB7397" w:rsidP="00DB7397">
            <w:pPr>
              <w:spacing w:line="240" w:lineRule="auto"/>
              <w:ind w:left="0"/>
            </w:pPr>
            <w:r w:rsidRPr="00DB7397">
              <w:t xml:space="preserve">Рязанская область </w:t>
            </w:r>
          </w:p>
        </w:tc>
        <w:tc>
          <w:tcPr>
            <w:tcW w:w="0" w:type="auto"/>
            <w:vAlign w:val="center"/>
          </w:tcPr>
          <w:p w14:paraId="5849011F" w14:textId="77777777" w:rsidR="00DB7397" w:rsidRPr="00DB7397" w:rsidRDefault="00DB7397" w:rsidP="00DB7397">
            <w:pPr>
              <w:spacing w:line="240" w:lineRule="auto"/>
              <w:ind w:left="0"/>
            </w:pPr>
            <w:r w:rsidRPr="00DB7397">
              <w:t xml:space="preserve">   </w:t>
            </w:r>
          </w:p>
          <w:p w14:paraId="03BCDE81" w14:textId="77777777" w:rsidR="00DB7397" w:rsidRPr="00DB7397" w:rsidRDefault="00DB7397" w:rsidP="00DB7397">
            <w:pPr>
              <w:spacing w:line="240" w:lineRule="auto"/>
              <w:ind w:left="0"/>
            </w:pPr>
            <w:r w:rsidRPr="00DB7397">
              <w:t xml:space="preserve">14 496 </w:t>
            </w:r>
          </w:p>
        </w:tc>
      </w:tr>
      <w:tr w:rsidR="00DB7397" w:rsidRPr="00DB7397" w14:paraId="737FFC01" w14:textId="77777777" w:rsidTr="00FA2F56">
        <w:trPr>
          <w:tblCellSpacing w:w="29" w:type="dxa"/>
        </w:trPr>
        <w:tc>
          <w:tcPr>
            <w:tcW w:w="0" w:type="auto"/>
            <w:vAlign w:val="center"/>
          </w:tcPr>
          <w:p w14:paraId="35CFCBCA" w14:textId="77777777" w:rsidR="00DB7397" w:rsidRPr="00DB7397" w:rsidRDefault="00DB7397" w:rsidP="00DB7397">
            <w:pPr>
              <w:spacing w:line="240" w:lineRule="auto"/>
              <w:ind w:left="0"/>
            </w:pPr>
            <w:r w:rsidRPr="00DB7397">
              <w:t xml:space="preserve">    </w:t>
            </w:r>
          </w:p>
          <w:p w14:paraId="7FC9DEAB" w14:textId="77777777" w:rsidR="00DB7397" w:rsidRPr="00DB7397" w:rsidRDefault="00DB7397" w:rsidP="00DB7397">
            <w:pPr>
              <w:spacing w:line="240" w:lineRule="auto"/>
              <w:ind w:left="0"/>
            </w:pPr>
            <w:r w:rsidRPr="00DB7397">
              <w:t xml:space="preserve">Смоленская область </w:t>
            </w:r>
          </w:p>
        </w:tc>
        <w:tc>
          <w:tcPr>
            <w:tcW w:w="0" w:type="auto"/>
            <w:vAlign w:val="center"/>
          </w:tcPr>
          <w:p w14:paraId="7E704199" w14:textId="77777777" w:rsidR="00DB7397" w:rsidRPr="00DB7397" w:rsidRDefault="00DB7397" w:rsidP="00DB7397">
            <w:pPr>
              <w:spacing w:line="240" w:lineRule="auto"/>
              <w:ind w:left="0"/>
            </w:pPr>
            <w:r w:rsidRPr="00DB7397">
              <w:t xml:space="preserve">   </w:t>
            </w:r>
          </w:p>
          <w:p w14:paraId="339197F9" w14:textId="77777777" w:rsidR="00DB7397" w:rsidRPr="00DB7397" w:rsidRDefault="00DB7397" w:rsidP="00DB7397">
            <w:pPr>
              <w:spacing w:line="240" w:lineRule="auto"/>
              <w:ind w:left="0"/>
            </w:pPr>
            <w:r w:rsidRPr="00DB7397">
              <w:t xml:space="preserve">16 125 </w:t>
            </w:r>
          </w:p>
        </w:tc>
      </w:tr>
      <w:tr w:rsidR="00DB7397" w:rsidRPr="00DB7397" w14:paraId="22E4440B" w14:textId="77777777" w:rsidTr="00FA2F56">
        <w:trPr>
          <w:tblCellSpacing w:w="29" w:type="dxa"/>
        </w:trPr>
        <w:tc>
          <w:tcPr>
            <w:tcW w:w="0" w:type="auto"/>
            <w:vAlign w:val="center"/>
          </w:tcPr>
          <w:p w14:paraId="0FF39652" w14:textId="77777777" w:rsidR="00DB7397" w:rsidRPr="00DB7397" w:rsidRDefault="00DB7397" w:rsidP="00DB7397">
            <w:pPr>
              <w:spacing w:line="240" w:lineRule="auto"/>
              <w:ind w:left="0"/>
            </w:pPr>
            <w:r w:rsidRPr="00DB7397">
              <w:lastRenderedPageBreak/>
              <w:t xml:space="preserve">    </w:t>
            </w:r>
          </w:p>
          <w:p w14:paraId="0EDA871B" w14:textId="77777777" w:rsidR="00DB7397" w:rsidRPr="00DB7397" w:rsidRDefault="00DB7397" w:rsidP="00DB7397">
            <w:pPr>
              <w:spacing w:line="240" w:lineRule="auto"/>
              <w:ind w:left="0"/>
            </w:pPr>
            <w:r w:rsidRPr="00DB7397">
              <w:t xml:space="preserve">Тамбовская область </w:t>
            </w:r>
          </w:p>
        </w:tc>
        <w:tc>
          <w:tcPr>
            <w:tcW w:w="0" w:type="auto"/>
            <w:vAlign w:val="center"/>
          </w:tcPr>
          <w:p w14:paraId="707DDCF0" w14:textId="77777777" w:rsidR="00DB7397" w:rsidRPr="00DB7397" w:rsidRDefault="00DB7397" w:rsidP="00DB7397">
            <w:pPr>
              <w:spacing w:line="240" w:lineRule="auto"/>
              <w:ind w:left="0"/>
            </w:pPr>
            <w:r w:rsidRPr="00DB7397">
              <w:t xml:space="preserve">   </w:t>
            </w:r>
          </w:p>
          <w:p w14:paraId="2791E3FE" w14:textId="77777777" w:rsidR="00DB7397" w:rsidRPr="00DB7397" w:rsidRDefault="00DB7397" w:rsidP="00DB7397">
            <w:pPr>
              <w:spacing w:line="240" w:lineRule="auto"/>
              <w:ind w:left="0"/>
            </w:pPr>
            <w:r w:rsidRPr="00DB7397">
              <w:t xml:space="preserve">13 518 </w:t>
            </w:r>
          </w:p>
        </w:tc>
      </w:tr>
      <w:tr w:rsidR="00DB7397" w:rsidRPr="00DB7397" w14:paraId="05D3C128" w14:textId="77777777" w:rsidTr="00FA2F56">
        <w:trPr>
          <w:tblCellSpacing w:w="29" w:type="dxa"/>
        </w:trPr>
        <w:tc>
          <w:tcPr>
            <w:tcW w:w="0" w:type="auto"/>
            <w:vAlign w:val="center"/>
          </w:tcPr>
          <w:p w14:paraId="2A131963" w14:textId="77777777" w:rsidR="00DB7397" w:rsidRPr="00DB7397" w:rsidRDefault="00DB7397" w:rsidP="00DB7397">
            <w:pPr>
              <w:spacing w:line="240" w:lineRule="auto"/>
              <w:ind w:left="0"/>
            </w:pPr>
            <w:r w:rsidRPr="00DB7397">
              <w:t xml:space="preserve">    </w:t>
            </w:r>
          </w:p>
          <w:p w14:paraId="39C1B811" w14:textId="77777777" w:rsidR="00DB7397" w:rsidRPr="00DB7397" w:rsidRDefault="00DB7397" w:rsidP="00DB7397">
            <w:pPr>
              <w:spacing w:line="240" w:lineRule="auto"/>
              <w:ind w:left="0"/>
            </w:pPr>
            <w:r w:rsidRPr="00DB7397">
              <w:t xml:space="preserve">Тверская область </w:t>
            </w:r>
          </w:p>
        </w:tc>
        <w:tc>
          <w:tcPr>
            <w:tcW w:w="0" w:type="auto"/>
            <w:vAlign w:val="center"/>
          </w:tcPr>
          <w:p w14:paraId="57BF3A7E" w14:textId="77777777" w:rsidR="00DB7397" w:rsidRPr="00DB7397" w:rsidRDefault="00DB7397" w:rsidP="00DB7397">
            <w:pPr>
              <w:spacing w:line="240" w:lineRule="auto"/>
              <w:ind w:left="0"/>
            </w:pPr>
            <w:r w:rsidRPr="00DB7397">
              <w:t xml:space="preserve">   </w:t>
            </w:r>
          </w:p>
          <w:p w14:paraId="5E33D734" w14:textId="77777777" w:rsidR="00DB7397" w:rsidRPr="00DB7397" w:rsidRDefault="00DB7397" w:rsidP="00DB7397">
            <w:pPr>
              <w:spacing w:line="240" w:lineRule="auto"/>
              <w:ind w:left="0"/>
            </w:pPr>
            <w:r w:rsidRPr="00DB7397">
              <w:t xml:space="preserve">15 962 </w:t>
            </w:r>
          </w:p>
        </w:tc>
      </w:tr>
      <w:tr w:rsidR="00DB7397" w:rsidRPr="00DB7397" w14:paraId="6EE2C058" w14:textId="77777777" w:rsidTr="00FA2F56">
        <w:trPr>
          <w:tblCellSpacing w:w="29" w:type="dxa"/>
        </w:trPr>
        <w:tc>
          <w:tcPr>
            <w:tcW w:w="0" w:type="auto"/>
            <w:vAlign w:val="center"/>
          </w:tcPr>
          <w:p w14:paraId="27A5D826" w14:textId="77777777" w:rsidR="00DB7397" w:rsidRPr="00DB7397" w:rsidRDefault="00DB7397" w:rsidP="00DB7397">
            <w:pPr>
              <w:spacing w:line="240" w:lineRule="auto"/>
              <w:ind w:left="0"/>
            </w:pPr>
            <w:r w:rsidRPr="00DB7397">
              <w:t xml:space="preserve">    </w:t>
            </w:r>
          </w:p>
          <w:p w14:paraId="2062019F" w14:textId="77777777" w:rsidR="00DB7397" w:rsidRPr="00DB7397" w:rsidRDefault="00DB7397" w:rsidP="00DB7397">
            <w:pPr>
              <w:spacing w:line="240" w:lineRule="auto"/>
              <w:ind w:left="0"/>
            </w:pPr>
            <w:r w:rsidRPr="00DB7397">
              <w:t xml:space="preserve">Тульская область </w:t>
            </w:r>
          </w:p>
        </w:tc>
        <w:tc>
          <w:tcPr>
            <w:tcW w:w="0" w:type="auto"/>
            <w:vAlign w:val="center"/>
          </w:tcPr>
          <w:p w14:paraId="6AE5061A" w14:textId="77777777" w:rsidR="00DB7397" w:rsidRPr="00DB7397" w:rsidRDefault="00DB7397" w:rsidP="00DB7397">
            <w:pPr>
              <w:spacing w:line="240" w:lineRule="auto"/>
              <w:ind w:left="0"/>
            </w:pPr>
            <w:r w:rsidRPr="00DB7397">
              <w:t xml:space="preserve">   </w:t>
            </w:r>
          </w:p>
          <w:p w14:paraId="6F280F60" w14:textId="77777777" w:rsidR="00DB7397" w:rsidRPr="00DB7397" w:rsidRDefault="00DB7397" w:rsidP="00DB7397">
            <w:pPr>
              <w:spacing w:line="240" w:lineRule="auto"/>
              <w:ind w:left="0"/>
            </w:pPr>
            <w:r w:rsidRPr="00DB7397">
              <w:t xml:space="preserve">16 288 </w:t>
            </w:r>
          </w:p>
        </w:tc>
      </w:tr>
      <w:tr w:rsidR="00DB7397" w:rsidRPr="00DB7397" w14:paraId="3640323A" w14:textId="77777777" w:rsidTr="00FA2F56">
        <w:trPr>
          <w:tblCellSpacing w:w="29" w:type="dxa"/>
        </w:trPr>
        <w:tc>
          <w:tcPr>
            <w:tcW w:w="0" w:type="auto"/>
            <w:vAlign w:val="center"/>
          </w:tcPr>
          <w:p w14:paraId="0BF9F485" w14:textId="77777777" w:rsidR="00DB7397" w:rsidRPr="00DB7397" w:rsidRDefault="00DB7397" w:rsidP="00DB7397">
            <w:pPr>
              <w:spacing w:line="240" w:lineRule="auto"/>
              <w:ind w:left="0"/>
            </w:pPr>
            <w:r w:rsidRPr="00DB7397">
              <w:t xml:space="preserve">    </w:t>
            </w:r>
          </w:p>
          <w:p w14:paraId="0F26523C" w14:textId="77777777" w:rsidR="00DB7397" w:rsidRPr="00DB7397" w:rsidRDefault="00DB7397" w:rsidP="00DB7397">
            <w:pPr>
              <w:spacing w:line="240" w:lineRule="auto"/>
              <w:ind w:left="0"/>
            </w:pPr>
            <w:r w:rsidRPr="00DB7397">
              <w:t xml:space="preserve">Ярославская область </w:t>
            </w:r>
          </w:p>
        </w:tc>
        <w:tc>
          <w:tcPr>
            <w:tcW w:w="0" w:type="auto"/>
            <w:vAlign w:val="center"/>
          </w:tcPr>
          <w:p w14:paraId="4C2D78F3" w14:textId="77777777" w:rsidR="00DB7397" w:rsidRPr="00DB7397" w:rsidRDefault="00DB7397" w:rsidP="00DB7397">
            <w:pPr>
              <w:spacing w:line="240" w:lineRule="auto"/>
              <w:ind w:left="0"/>
            </w:pPr>
            <w:r w:rsidRPr="00DB7397">
              <w:t xml:space="preserve">   </w:t>
            </w:r>
          </w:p>
          <w:p w14:paraId="0785E21D" w14:textId="77777777" w:rsidR="00DB7397" w:rsidRPr="00DB7397" w:rsidRDefault="00DB7397" w:rsidP="00DB7397">
            <w:pPr>
              <w:spacing w:line="240" w:lineRule="auto"/>
              <w:ind w:left="0"/>
            </w:pPr>
            <w:r w:rsidRPr="00DB7397">
              <w:t xml:space="preserve">16 288 </w:t>
            </w:r>
          </w:p>
        </w:tc>
      </w:tr>
      <w:tr w:rsidR="00DB7397" w:rsidRPr="00DB7397" w14:paraId="64D2D367" w14:textId="77777777" w:rsidTr="00FA2F56">
        <w:trPr>
          <w:tblCellSpacing w:w="29" w:type="dxa"/>
        </w:trPr>
        <w:tc>
          <w:tcPr>
            <w:tcW w:w="0" w:type="auto"/>
            <w:vAlign w:val="center"/>
          </w:tcPr>
          <w:p w14:paraId="57D39DAE" w14:textId="77777777" w:rsidR="00DB7397" w:rsidRPr="00DB7397" w:rsidRDefault="00DB7397" w:rsidP="00DB7397">
            <w:pPr>
              <w:spacing w:line="240" w:lineRule="auto"/>
              <w:ind w:left="0"/>
            </w:pPr>
            <w:r w:rsidRPr="00DB7397">
              <w:t xml:space="preserve">    </w:t>
            </w:r>
          </w:p>
          <w:p w14:paraId="6C550868" w14:textId="77777777" w:rsidR="00DB7397" w:rsidRPr="00DB7397" w:rsidRDefault="00DB7397" w:rsidP="00DB7397">
            <w:pPr>
              <w:spacing w:line="240" w:lineRule="auto"/>
              <w:ind w:left="0"/>
            </w:pPr>
            <w:r w:rsidRPr="00DB7397">
              <w:t xml:space="preserve">Москва </w:t>
            </w:r>
          </w:p>
        </w:tc>
        <w:tc>
          <w:tcPr>
            <w:tcW w:w="0" w:type="auto"/>
            <w:vAlign w:val="center"/>
          </w:tcPr>
          <w:p w14:paraId="153062B6" w14:textId="77777777" w:rsidR="00DB7397" w:rsidRPr="00DB7397" w:rsidRDefault="00DB7397" w:rsidP="00DB7397">
            <w:pPr>
              <w:spacing w:line="240" w:lineRule="auto"/>
              <w:ind w:left="0"/>
            </w:pPr>
            <w:r w:rsidRPr="00DB7397">
              <w:t xml:space="preserve">   </w:t>
            </w:r>
          </w:p>
          <w:p w14:paraId="7C47AD5D" w14:textId="77777777" w:rsidR="00DB7397" w:rsidRPr="00DB7397" w:rsidRDefault="00DB7397" w:rsidP="00DB7397">
            <w:pPr>
              <w:spacing w:line="240" w:lineRule="auto"/>
              <w:ind w:left="0"/>
            </w:pPr>
            <w:r w:rsidRPr="00DB7397">
              <w:t xml:space="preserve">18 971 </w:t>
            </w:r>
          </w:p>
        </w:tc>
      </w:tr>
      <w:tr w:rsidR="00DB7397" w:rsidRPr="00DB7397" w14:paraId="7043A178" w14:textId="77777777" w:rsidTr="00FA2F56">
        <w:trPr>
          <w:tblCellSpacing w:w="29" w:type="dxa"/>
        </w:trPr>
        <w:tc>
          <w:tcPr>
            <w:tcW w:w="0" w:type="auto"/>
            <w:vAlign w:val="center"/>
          </w:tcPr>
          <w:p w14:paraId="0704F19C" w14:textId="77777777" w:rsidR="00DB7397" w:rsidRPr="00DB7397" w:rsidRDefault="00DB7397" w:rsidP="00DB7397">
            <w:pPr>
              <w:spacing w:line="240" w:lineRule="auto"/>
              <w:ind w:left="0"/>
            </w:pPr>
            <w:r w:rsidRPr="00DB7397">
              <w:t xml:space="preserve">    </w:t>
            </w:r>
          </w:p>
          <w:p w14:paraId="63B5A352" w14:textId="77777777" w:rsidR="00DB7397" w:rsidRPr="00DB7397" w:rsidRDefault="00DB7397" w:rsidP="00DB7397">
            <w:pPr>
              <w:spacing w:line="240" w:lineRule="auto"/>
              <w:ind w:left="0"/>
            </w:pPr>
            <w:r w:rsidRPr="00DB7397">
              <w:t>Республика</w:t>
            </w:r>
          </w:p>
          <w:p w14:paraId="4A475CBA" w14:textId="77777777" w:rsidR="00DB7397" w:rsidRPr="00DB7397" w:rsidRDefault="00DB7397" w:rsidP="00DB7397">
            <w:pPr>
              <w:spacing w:line="240" w:lineRule="auto"/>
              <w:ind w:left="0"/>
            </w:pPr>
            <w:r w:rsidRPr="00DB7397">
              <w:t xml:space="preserve">Карелия </w:t>
            </w:r>
          </w:p>
        </w:tc>
        <w:tc>
          <w:tcPr>
            <w:tcW w:w="0" w:type="auto"/>
            <w:vAlign w:val="center"/>
          </w:tcPr>
          <w:p w14:paraId="2EBD208A" w14:textId="77777777" w:rsidR="00DB7397" w:rsidRPr="00DB7397" w:rsidRDefault="00DB7397" w:rsidP="00DB7397">
            <w:pPr>
              <w:spacing w:line="240" w:lineRule="auto"/>
              <w:ind w:left="0"/>
            </w:pPr>
            <w:r w:rsidRPr="00DB7397">
              <w:t xml:space="preserve">   </w:t>
            </w:r>
          </w:p>
          <w:p w14:paraId="28962739" w14:textId="77777777" w:rsidR="00DB7397" w:rsidRPr="00DB7397" w:rsidRDefault="00DB7397" w:rsidP="00DB7397">
            <w:pPr>
              <w:spacing w:line="240" w:lineRule="auto"/>
              <w:ind w:left="0"/>
            </w:pPr>
            <w:r w:rsidRPr="00DB7397">
              <w:t>18 079</w:t>
            </w:r>
          </w:p>
          <w:p w14:paraId="236B8E6D" w14:textId="77777777" w:rsidR="00DB7397" w:rsidRPr="00DB7397" w:rsidRDefault="00DB7397" w:rsidP="00DB7397">
            <w:pPr>
              <w:spacing w:line="240" w:lineRule="auto"/>
              <w:ind w:left="0"/>
            </w:pPr>
            <w:r w:rsidRPr="00DB7397">
              <w:t xml:space="preserve">в республике действует распределение по зонам </w:t>
            </w:r>
          </w:p>
        </w:tc>
      </w:tr>
      <w:tr w:rsidR="00DB7397" w:rsidRPr="00DB7397" w14:paraId="6AA98BDF" w14:textId="77777777" w:rsidTr="00FA2F56">
        <w:trPr>
          <w:tblCellSpacing w:w="29" w:type="dxa"/>
        </w:trPr>
        <w:tc>
          <w:tcPr>
            <w:tcW w:w="0" w:type="auto"/>
            <w:vAlign w:val="center"/>
          </w:tcPr>
          <w:p w14:paraId="6D96696F" w14:textId="77777777" w:rsidR="00DB7397" w:rsidRPr="00DB7397" w:rsidRDefault="00DB7397" w:rsidP="00DB7397">
            <w:pPr>
              <w:spacing w:line="240" w:lineRule="auto"/>
              <w:ind w:left="0"/>
            </w:pPr>
            <w:r w:rsidRPr="00DB7397">
              <w:t xml:space="preserve">    </w:t>
            </w:r>
          </w:p>
          <w:p w14:paraId="3E57B64B" w14:textId="77777777" w:rsidR="00DB7397" w:rsidRPr="00DB7397" w:rsidRDefault="00DB7397" w:rsidP="00DB7397">
            <w:pPr>
              <w:spacing w:line="240" w:lineRule="auto"/>
              <w:ind w:left="0"/>
            </w:pPr>
            <w:r w:rsidRPr="00DB7397">
              <w:t>Республика</w:t>
            </w:r>
          </w:p>
          <w:p w14:paraId="45F93589" w14:textId="77777777" w:rsidR="00DB7397" w:rsidRPr="00DB7397" w:rsidRDefault="00DB7397" w:rsidP="00DB7397">
            <w:pPr>
              <w:spacing w:line="240" w:lineRule="auto"/>
              <w:ind w:left="0"/>
            </w:pPr>
            <w:r w:rsidRPr="00DB7397">
              <w:t xml:space="preserve">Коми </w:t>
            </w:r>
          </w:p>
        </w:tc>
        <w:tc>
          <w:tcPr>
            <w:tcW w:w="0" w:type="auto"/>
            <w:vAlign w:val="center"/>
          </w:tcPr>
          <w:p w14:paraId="04879DE4" w14:textId="77777777" w:rsidR="00DB7397" w:rsidRPr="00DB7397" w:rsidRDefault="00DB7397" w:rsidP="00DB7397">
            <w:pPr>
              <w:spacing w:line="240" w:lineRule="auto"/>
              <w:ind w:left="0"/>
            </w:pPr>
            <w:r w:rsidRPr="00DB7397">
              <w:t xml:space="preserve">   </w:t>
            </w:r>
          </w:p>
          <w:p w14:paraId="61C0F47D" w14:textId="77777777" w:rsidR="00DB7397" w:rsidRPr="00DB7397" w:rsidRDefault="00DB7397" w:rsidP="00DB7397">
            <w:pPr>
              <w:spacing w:line="240" w:lineRule="auto"/>
              <w:ind w:left="0"/>
            </w:pPr>
            <w:r w:rsidRPr="00DB7397">
              <w:t>18 731</w:t>
            </w:r>
          </w:p>
          <w:p w14:paraId="4270563F" w14:textId="77777777" w:rsidR="00DB7397" w:rsidRPr="00DB7397" w:rsidRDefault="00DB7397" w:rsidP="00DB7397">
            <w:pPr>
              <w:spacing w:line="240" w:lineRule="auto"/>
              <w:ind w:left="0"/>
            </w:pPr>
            <w:r w:rsidRPr="00DB7397">
              <w:t xml:space="preserve">в республике действует распределение по зонам </w:t>
            </w:r>
          </w:p>
        </w:tc>
      </w:tr>
      <w:tr w:rsidR="00DB7397" w:rsidRPr="00DB7397" w14:paraId="478208E6" w14:textId="77777777" w:rsidTr="00FA2F56">
        <w:trPr>
          <w:tblCellSpacing w:w="29" w:type="dxa"/>
        </w:trPr>
        <w:tc>
          <w:tcPr>
            <w:tcW w:w="0" w:type="auto"/>
            <w:vAlign w:val="center"/>
          </w:tcPr>
          <w:p w14:paraId="0567D3D0" w14:textId="77777777" w:rsidR="00DB7397" w:rsidRPr="00DB7397" w:rsidRDefault="00DB7397" w:rsidP="00DB7397">
            <w:pPr>
              <w:spacing w:line="240" w:lineRule="auto"/>
              <w:ind w:left="0"/>
            </w:pPr>
            <w:r w:rsidRPr="00DB7397">
              <w:t xml:space="preserve">    </w:t>
            </w:r>
          </w:p>
          <w:p w14:paraId="7B359851" w14:textId="77777777" w:rsidR="00DB7397" w:rsidRPr="00DB7397" w:rsidRDefault="00DB7397" w:rsidP="00DB7397">
            <w:pPr>
              <w:spacing w:line="240" w:lineRule="auto"/>
              <w:ind w:left="0"/>
            </w:pPr>
            <w:r w:rsidRPr="00DB7397">
              <w:t xml:space="preserve">Архангельская область </w:t>
            </w:r>
          </w:p>
        </w:tc>
        <w:tc>
          <w:tcPr>
            <w:tcW w:w="0" w:type="auto"/>
            <w:vAlign w:val="center"/>
          </w:tcPr>
          <w:p w14:paraId="52215FC0" w14:textId="77777777" w:rsidR="00DB7397" w:rsidRPr="00DB7397" w:rsidRDefault="00DB7397" w:rsidP="00DB7397">
            <w:pPr>
              <w:spacing w:line="240" w:lineRule="auto"/>
              <w:ind w:left="0"/>
            </w:pPr>
            <w:r w:rsidRPr="00DB7397">
              <w:t xml:space="preserve">   </w:t>
            </w:r>
          </w:p>
          <w:p w14:paraId="65631A0C" w14:textId="77777777" w:rsidR="00DB7397" w:rsidRPr="00DB7397" w:rsidRDefault="00DB7397" w:rsidP="00DB7397">
            <w:pPr>
              <w:spacing w:line="240" w:lineRule="auto"/>
              <w:ind w:left="0"/>
            </w:pPr>
            <w:r w:rsidRPr="00DB7397">
              <w:t>18 893</w:t>
            </w:r>
          </w:p>
          <w:p w14:paraId="25EB1B46" w14:textId="77777777" w:rsidR="00DB7397" w:rsidRPr="00DB7397" w:rsidRDefault="00DB7397" w:rsidP="00DB7397">
            <w:pPr>
              <w:spacing w:line="240" w:lineRule="auto"/>
              <w:ind w:left="0"/>
            </w:pPr>
            <w:r w:rsidRPr="00DB7397">
              <w:t xml:space="preserve">в области действует распределение по зонам </w:t>
            </w:r>
          </w:p>
        </w:tc>
      </w:tr>
      <w:tr w:rsidR="00DB7397" w:rsidRPr="00DB7397" w14:paraId="50439B8F" w14:textId="77777777" w:rsidTr="00FA2F56">
        <w:trPr>
          <w:tblCellSpacing w:w="29" w:type="dxa"/>
        </w:trPr>
        <w:tc>
          <w:tcPr>
            <w:tcW w:w="0" w:type="auto"/>
            <w:vAlign w:val="center"/>
          </w:tcPr>
          <w:p w14:paraId="629C296F" w14:textId="77777777" w:rsidR="00DB7397" w:rsidRPr="00DB7397" w:rsidRDefault="00DB7397" w:rsidP="00DB7397">
            <w:pPr>
              <w:spacing w:line="240" w:lineRule="auto"/>
              <w:ind w:left="0"/>
            </w:pPr>
            <w:r w:rsidRPr="00DB7397">
              <w:t xml:space="preserve">    </w:t>
            </w:r>
          </w:p>
          <w:p w14:paraId="1BEE64EA" w14:textId="77777777" w:rsidR="00DB7397" w:rsidRPr="00DB7397" w:rsidRDefault="00DB7397" w:rsidP="00DB7397">
            <w:pPr>
              <w:spacing w:line="240" w:lineRule="auto"/>
              <w:ind w:left="0"/>
            </w:pPr>
            <w:r w:rsidRPr="00DB7397">
              <w:t xml:space="preserve">Вологодская область </w:t>
            </w:r>
          </w:p>
        </w:tc>
        <w:tc>
          <w:tcPr>
            <w:tcW w:w="0" w:type="auto"/>
            <w:vAlign w:val="center"/>
          </w:tcPr>
          <w:p w14:paraId="23A21377" w14:textId="77777777" w:rsidR="00DB7397" w:rsidRPr="00DB7397" w:rsidRDefault="00DB7397" w:rsidP="00DB7397">
            <w:pPr>
              <w:spacing w:line="240" w:lineRule="auto"/>
              <w:ind w:left="0"/>
            </w:pPr>
            <w:r w:rsidRPr="00DB7397">
              <w:t xml:space="preserve">   </w:t>
            </w:r>
          </w:p>
          <w:p w14:paraId="1BD18763" w14:textId="77777777" w:rsidR="00DB7397" w:rsidRPr="00DB7397" w:rsidRDefault="00DB7397" w:rsidP="00DB7397">
            <w:pPr>
              <w:spacing w:line="240" w:lineRule="auto"/>
              <w:ind w:left="0"/>
            </w:pPr>
            <w:r w:rsidRPr="00DB7397">
              <w:t xml:space="preserve">16 450 </w:t>
            </w:r>
          </w:p>
        </w:tc>
      </w:tr>
      <w:tr w:rsidR="00DB7397" w:rsidRPr="00DB7397" w14:paraId="40B031BB" w14:textId="77777777" w:rsidTr="00FA2F56">
        <w:trPr>
          <w:tblCellSpacing w:w="29" w:type="dxa"/>
        </w:trPr>
        <w:tc>
          <w:tcPr>
            <w:tcW w:w="0" w:type="auto"/>
            <w:vAlign w:val="center"/>
          </w:tcPr>
          <w:p w14:paraId="4CB39870" w14:textId="77777777" w:rsidR="00DB7397" w:rsidRPr="00DB7397" w:rsidRDefault="00DB7397" w:rsidP="00DB7397">
            <w:pPr>
              <w:spacing w:line="240" w:lineRule="auto"/>
              <w:ind w:left="0"/>
            </w:pPr>
            <w:r w:rsidRPr="00DB7397">
              <w:t xml:space="preserve">    </w:t>
            </w:r>
          </w:p>
          <w:p w14:paraId="20EBD236" w14:textId="77777777" w:rsidR="00DB7397" w:rsidRPr="00DB7397" w:rsidRDefault="00DB7397" w:rsidP="00DB7397">
            <w:pPr>
              <w:spacing w:line="240" w:lineRule="auto"/>
              <w:ind w:left="0"/>
            </w:pPr>
            <w:r w:rsidRPr="00DB7397">
              <w:t xml:space="preserve">Калининградская область </w:t>
            </w:r>
          </w:p>
        </w:tc>
        <w:tc>
          <w:tcPr>
            <w:tcW w:w="0" w:type="auto"/>
            <w:vAlign w:val="center"/>
          </w:tcPr>
          <w:p w14:paraId="11EC2D13" w14:textId="77777777" w:rsidR="00DB7397" w:rsidRPr="00DB7397" w:rsidRDefault="00DB7397" w:rsidP="00DB7397">
            <w:pPr>
              <w:spacing w:line="240" w:lineRule="auto"/>
              <w:ind w:left="0"/>
            </w:pPr>
            <w:r w:rsidRPr="00DB7397">
              <w:t xml:space="preserve">   </w:t>
            </w:r>
          </w:p>
          <w:p w14:paraId="2C89E202" w14:textId="77777777" w:rsidR="00DB7397" w:rsidRPr="00DB7397" w:rsidRDefault="00DB7397" w:rsidP="00DB7397">
            <w:pPr>
              <w:spacing w:line="240" w:lineRule="auto"/>
              <w:ind w:left="0"/>
            </w:pPr>
            <w:r w:rsidRPr="00DB7397">
              <w:t xml:space="preserve">16 776 </w:t>
            </w:r>
          </w:p>
        </w:tc>
      </w:tr>
      <w:tr w:rsidR="00DB7397" w:rsidRPr="00DB7397" w14:paraId="646877C4" w14:textId="77777777" w:rsidTr="00FA2F56">
        <w:trPr>
          <w:tblCellSpacing w:w="29" w:type="dxa"/>
        </w:trPr>
        <w:tc>
          <w:tcPr>
            <w:tcW w:w="0" w:type="auto"/>
            <w:vAlign w:val="center"/>
          </w:tcPr>
          <w:p w14:paraId="4270A5F4" w14:textId="77777777" w:rsidR="00DB7397" w:rsidRPr="00DB7397" w:rsidRDefault="00DB7397" w:rsidP="00DB7397">
            <w:pPr>
              <w:spacing w:line="240" w:lineRule="auto"/>
              <w:ind w:left="0"/>
            </w:pPr>
            <w:r w:rsidRPr="00DB7397">
              <w:t xml:space="preserve">    </w:t>
            </w:r>
          </w:p>
          <w:p w14:paraId="769B655E" w14:textId="77777777" w:rsidR="00DB7397" w:rsidRPr="00DB7397" w:rsidRDefault="00DB7397" w:rsidP="00DB7397">
            <w:pPr>
              <w:spacing w:line="240" w:lineRule="auto"/>
              <w:ind w:left="0"/>
            </w:pPr>
            <w:r w:rsidRPr="00DB7397">
              <w:t xml:space="preserve">Ленинградская область </w:t>
            </w:r>
          </w:p>
        </w:tc>
        <w:tc>
          <w:tcPr>
            <w:tcW w:w="0" w:type="auto"/>
            <w:vAlign w:val="center"/>
          </w:tcPr>
          <w:p w14:paraId="428CBE49" w14:textId="77777777" w:rsidR="00DB7397" w:rsidRPr="00DB7397" w:rsidRDefault="00DB7397" w:rsidP="00DB7397">
            <w:pPr>
              <w:spacing w:line="240" w:lineRule="auto"/>
              <w:ind w:left="0"/>
            </w:pPr>
            <w:r w:rsidRPr="00DB7397">
              <w:t xml:space="preserve">   </w:t>
            </w:r>
          </w:p>
          <w:p w14:paraId="2C6CC904" w14:textId="77777777" w:rsidR="00DB7397" w:rsidRPr="00DB7397" w:rsidRDefault="00DB7397" w:rsidP="00DB7397">
            <w:pPr>
              <w:spacing w:line="240" w:lineRule="auto"/>
              <w:ind w:left="0"/>
            </w:pPr>
            <w:r w:rsidRPr="00DB7397">
              <w:t xml:space="preserve">17 428 </w:t>
            </w:r>
          </w:p>
        </w:tc>
      </w:tr>
      <w:tr w:rsidR="00DB7397" w:rsidRPr="00DB7397" w14:paraId="5D9B720A" w14:textId="77777777" w:rsidTr="00FA2F56">
        <w:trPr>
          <w:tblCellSpacing w:w="29" w:type="dxa"/>
        </w:trPr>
        <w:tc>
          <w:tcPr>
            <w:tcW w:w="0" w:type="auto"/>
            <w:vAlign w:val="center"/>
          </w:tcPr>
          <w:p w14:paraId="16C787D3" w14:textId="77777777" w:rsidR="00DB7397" w:rsidRPr="00DB7397" w:rsidRDefault="00DB7397" w:rsidP="00DB7397">
            <w:pPr>
              <w:spacing w:line="240" w:lineRule="auto"/>
              <w:ind w:left="0"/>
            </w:pPr>
            <w:r w:rsidRPr="00DB7397">
              <w:t xml:space="preserve">    </w:t>
            </w:r>
          </w:p>
          <w:p w14:paraId="7FB27986" w14:textId="77777777" w:rsidR="00DB7397" w:rsidRPr="00DB7397" w:rsidRDefault="00DB7397" w:rsidP="00DB7397">
            <w:pPr>
              <w:spacing w:line="240" w:lineRule="auto"/>
              <w:ind w:left="0"/>
            </w:pPr>
            <w:r w:rsidRPr="00DB7397">
              <w:t xml:space="preserve">Мурманская область </w:t>
            </w:r>
          </w:p>
        </w:tc>
        <w:tc>
          <w:tcPr>
            <w:tcW w:w="0" w:type="auto"/>
            <w:vAlign w:val="center"/>
          </w:tcPr>
          <w:p w14:paraId="7CECFBA4" w14:textId="77777777" w:rsidR="00DB7397" w:rsidRPr="00DB7397" w:rsidRDefault="00DB7397" w:rsidP="00DB7397">
            <w:pPr>
              <w:spacing w:line="240" w:lineRule="auto"/>
              <w:ind w:left="0"/>
            </w:pPr>
            <w:r w:rsidRPr="00DB7397">
              <w:t xml:space="preserve">   </w:t>
            </w:r>
          </w:p>
          <w:p w14:paraId="2A7ECD6C" w14:textId="77777777" w:rsidR="00DB7397" w:rsidRPr="00DB7397" w:rsidRDefault="00DB7397" w:rsidP="00DB7397">
            <w:pPr>
              <w:spacing w:line="240" w:lineRule="auto"/>
              <w:ind w:left="0"/>
            </w:pPr>
            <w:r w:rsidRPr="00DB7397">
              <w:t xml:space="preserve">22 709 </w:t>
            </w:r>
          </w:p>
        </w:tc>
      </w:tr>
      <w:tr w:rsidR="00DB7397" w:rsidRPr="00DB7397" w14:paraId="704766B0" w14:textId="77777777" w:rsidTr="00FA2F56">
        <w:trPr>
          <w:tblCellSpacing w:w="29" w:type="dxa"/>
        </w:trPr>
        <w:tc>
          <w:tcPr>
            <w:tcW w:w="0" w:type="auto"/>
            <w:vAlign w:val="center"/>
          </w:tcPr>
          <w:p w14:paraId="2F72C040" w14:textId="77777777" w:rsidR="00DB7397" w:rsidRPr="00DB7397" w:rsidRDefault="00DB7397" w:rsidP="00DB7397">
            <w:pPr>
              <w:spacing w:line="240" w:lineRule="auto"/>
              <w:ind w:left="0"/>
            </w:pPr>
            <w:r w:rsidRPr="00DB7397">
              <w:t xml:space="preserve">    </w:t>
            </w:r>
          </w:p>
          <w:p w14:paraId="60463030" w14:textId="77777777" w:rsidR="00DB7397" w:rsidRPr="00DB7397" w:rsidRDefault="00DB7397" w:rsidP="00DB7397">
            <w:pPr>
              <w:spacing w:line="240" w:lineRule="auto"/>
              <w:ind w:left="0"/>
            </w:pPr>
            <w:r w:rsidRPr="00DB7397">
              <w:lastRenderedPageBreak/>
              <w:t xml:space="preserve">Новгородская область </w:t>
            </w:r>
          </w:p>
        </w:tc>
        <w:tc>
          <w:tcPr>
            <w:tcW w:w="0" w:type="auto"/>
            <w:vAlign w:val="center"/>
          </w:tcPr>
          <w:p w14:paraId="7FB39293" w14:textId="77777777" w:rsidR="00DB7397" w:rsidRPr="00DB7397" w:rsidRDefault="00DB7397" w:rsidP="00DB7397">
            <w:pPr>
              <w:spacing w:line="240" w:lineRule="auto"/>
              <w:ind w:left="0"/>
            </w:pPr>
            <w:r w:rsidRPr="00DB7397">
              <w:lastRenderedPageBreak/>
              <w:t xml:space="preserve">   </w:t>
            </w:r>
          </w:p>
          <w:p w14:paraId="270B1C3F" w14:textId="77777777" w:rsidR="00DB7397" w:rsidRPr="00DB7397" w:rsidRDefault="00DB7397" w:rsidP="00DB7397">
            <w:pPr>
              <w:spacing w:line="240" w:lineRule="auto"/>
              <w:ind w:left="0"/>
            </w:pPr>
            <w:r w:rsidRPr="00DB7397">
              <w:lastRenderedPageBreak/>
              <w:t xml:space="preserve">15 962 </w:t>
            </w:r>
          </w:p>
        </w:tc>
      </w:tr>
      <w:tr w:rsidR="00DB7397" w:rsidRPr="00DB7397" w14:paraId="1FEBF31D" w14:textId="77777777" w:rsidTr="00FA2F56">
        <w:trPr>
          <w:tblCellSpacing w:w="29" w:type="dxa"/>
        </w:trPr>
        <w:tc>
          <w:tcPr>
            <w:tcW w:w="0" w:type="auto"/>
            <w:vAlign w:val="center"/>
          </w:tcPr>
          <w:p w14:paraId="7E3B6AEA" w14:textId="77777777" w:rsidR="00DB7397" w:rsidRPr="00DB7397" w:rsidRDefault="00DB7397" w:rsidP="00DB7397">
            <w:pPr>
              <w:spacing w:line="240" w:lineRule="auto"/>
              <w:ind w:left="0"/>
            </w:pPr>
            <w:r w:rsidRPr="00DB7397">
              <w:t xml:space="preserve">    </w:t>
            </w:r>
          </w:p>
          <w:p w14:paraId="48819250" w14:textId="77777777" w:rsidR="00DB7397" w:rsidRPr="00DB7397" w:rsidRDefault="00DB7397" w:rsidP="00DB7397">
            <w:pPr>
              <w:spacing w:line="240" w:lineRule="auto"/>
              <w:ind w:left="0"/>
            </w:pPr>
            <w:r w:rsidRPr="00DB7397">
              <w:t xml:space="preserve">Псковская область </w:t>
            </w:r>
          </w:p>
        </w:tc>
        <w:tc>
          <w:tcPr>
            <w:tcW w:w="0" w:type="auto"/>
            <w:vAlign w:val="center"/>
          </w:tcPr>
          <w:p w14:paraId="2DD6D1EB" w14:textId="77777777" w:rsidR="00DB7397" w:rsidRPr="00DB7397" w:rsidRDefault="00DB7397" w:rsidP="00DB7397">
            <w:pPr>
              <w:spacing w:line="240" w:lineRule="auto"/>
              <w:ind w:left="0"/>
            </w:pPr>
            <w:r w:rsidRPr="00DB7397">
              <w:t xml:space="preserve">   </w:t>
            </w:r>
          </w:p>
          <w:p w14:paraId="253FE975" w14:textId="77777777" w:rsidR="00DB7397" w:rsidRPr="00DB7397" w:rsidRDefault="00DB7397" w:rsidP="00DB7397">
            <w:pPr>
              <w:spacing w:line="240" w:lineRule="auto"/>
              <w:ind w:left="0"/>
            </w:pPr>
            <w:r w:rsidRPr="00DB7397">
              <w:t xml:space="preserve">16 125 </w:t>
            </w:r>
          </w:p>
        </w:tc>
      </w:tr>
      <w:tr w:rsidR="00DB7397" w:rsidRPr="00DB7397" w14:paraId="3A38D0BC" w14:textId="77777777" w:rsidTr="00FA2F56">
        <w:trPr>
          <w:tblCellSpacing w:w="29" w:type="dxa"/>
        </w:trPr>
        <w:tc>
          <w:tcPr>
            <w:tcW w:w="0" w:type="auto"/>
            <w:vAlign w:val="center"/>
          </w:tcPr>
          <w:p w14:paraId="39DA6F8F" w14:textId="77777777" w:rsidR="00DB7397" w:rsidRPr="00DB7397" w:rsidRDefault="00DB7397" w:rsidP="00DB7397">
            <w:pPr>
              <w:spacing w:line="240" w:lineRule="auto"/>
              <w:ind w:left="0"/>
            </w:pPr>
            <w:r w:rsidRPr="00DB7397">
              <w:t xml:space="preserve">    </w:t>
            </w:r>
          </w:p>
          <w:p w14:paraId="0BF69A7E" w14:textId="77777777" w:rsidR="00DB7397" w:rsidRPr="00DB7397" w:rsidRDefault="00DB7397" w:rsidP="00DB7397">
            <w:pPr>
              <w:spacing w:line="240" w:lineRule="auto"/>
              <w:ind w:left="0"/>
            </w:pPr>
            <w:r w:rsidRPr="00DB7397">
              <w:t xml:space="preserve">Санкт-Петербург </w:t>
            </w:r>
          </w:p>
        </w:tc>
        <w:tc>
          <w:tcPr>
            <w:tcW w:w="0" w:type="auto"/>
            <w:vAlign w:val="center"/>
          </w:tcPr>
          <w:p w14:paraId="0E918993" w14:textId="77777777" w:rsidR="00DB7397" w:rsidRPr="00DB7397" w:rsidRDefault="00DB7397" w:rsidP="00DB7397">
            <w:pPr>
              <w:spacing w:line="240" w:lineRule="auto"/>
              <w:ind w:left="0"/>
            </w:pPr>
            <w:r w:rsidRPr="00DB7397">
              <w:t xml:space="preserve">   </w:t>
            </w:r>
          </w:p>
          <w:p w14:paraId="00578FEB" w14:textId="77777777" w:rsidR="00DB7397" w:rsidRPr="00DB7397" w:rsidRDefault="00DB7397" w:rsidP="00DB7397">
            <w:pPr>
              <w:spacing w:line="240" w:lineRule="auto"/>
              <w:ind w:left="0"/>
            </w:pPr>
            <w:r w:rsidRPr="00DB7397">
              <w:t xml:space="preserve">17 754 </w:t>
            </w:r>
          </w:p>
        </w:tc>
      </w:tr>
      <w:tr w:rsidR="00DB7397" w:rsidRPr="00DB7397" w14:paraId="64BF1D34" w14:textId="77777777" w:rsidTr="00FA2F56">
        <w:trPr>
          <w:tblCellSpacing w:w="29" w:type="dxa"/>
        </w:trPr>
        <w:tc>
          <w:tcPr>
            <w:tcW w:w="0" w:type="auto"/>
            <w:vAlign w:val="center"/>
          </w:tcPr>
          <w:p w14:paraId="30AC9623" w14:textId="77777777" w:rsidR="00DB7397" w:rsidRPr="00DB7397" w:rsidRDefault="00DB7397" w:rsidP="00DB7397">
            <w:pPr>
              <w:spacing w:line="240" w:lineRule="auto"/>
              <w:ind w:left="0"/>
            </w:pPr>
            <w:r w:rsidRPr="00DB7397">
              <w:t xml:space="preserve">    </w:t>
            </w:r>
          </w:p>
          <w:p w14:paraId="68089CC5" w14:textId="77777777" w:rsidR="00DB7397" w:rsidRPr="00DB7397" w:rsidRDefault="00DB7397" w:rsidP="00DB7397">
            <w:pPr>
              <w:spacing w:line="240" w:lineRule="auto"/>
              <w:ind w:left="0"/>
            </w:pPr>
            <w:r w:rsidRPr="00DB7397">
              <w:t xml:space="preserve">Ненецкий автономный округ </w:t>
            </w:r>
          </w:p>
        </w:tc>
        <w:tc>
          <w:tcPr>
            <w:tcW w:w="0" w:type="auto"/>
            <w:vAlign w:val="center"/>
          </w:tcPr>
          <w:p w14:paraId="2D732C86" w14:textId="77777777" w:rsidR="00DB7397" w:rsidRPr="00DB7397" w:rsidRDefault="00DB7397" w:rsidP="00DB7397">
            <w:pPr>
              <w:spacing w:line="240" w:lineRule="auto"/>
              <w:ind w:left="0"/>
            </w:pPr>
            <w:r w:rsidRPr="00DB7397">
              <w:t xml:space="preserve">   </w:t>
            </w:r>
          </w:p>
          <w:p w14:paraId="367FED4B" w14:textId="77777777" w:rsidR="00DB7397" w:rsidRPr="00DB7397" w:rsidRDefault="00DB7397" w:rsidP="00DB7397">
            <w:pPr>
              <w:spacing w:line="240" w:lineRule="auto"/>
              <w:ind w:left="0"/>
            </w:pPr>
            <w:r w:rsidRPr="00DB7397">
              <w:t xml:space="preserve">26 712 </w:t>
            </w:r>
          </w:p>
        </w:tc>
      </w:tr>
      <w:tr w:rsidR="00DB7397" w:rsidRPr="00DB7397" w14:paraId="34917379" w14:textId="77777777" w:rsidTr="00FA2F56">
        <w:trPr>
          <w:tblCellSpacing w:w="29" w:type="dxa"/>
        </w:trPr>
        <w:tc>
          <w:tcPr>
            <w:tcW w:w="0" w:type="auto"/>
            <w:vAlign w:val="center"/>
          </w:tcPr>
          <w:p w14:paraId="12D02E42" w14:textId="77777777" w:rsidR="00DB7397" w:rsidRPr="00DB7397" w:rsidRDefault="00DB7397" w:rsidP="00DB7397">
            <w:pPr>
              <w:spacing w:line="240" w:lineRule="auto"/>
              <w:ind w:left="0"/>
            </w:pPr>
            <w:r w:rsidRPr="00DB7397">
              <w:t xml:space="preserve">    </w:t>
            </w:r>
          </w:p>
          <w:p w14:paraId="578B4FB3" w14:textId="77777777" w:rsidR="00DB7397" w:rsidRPr="00DB7397" w:rsidRDefault="00DB7397" w:rsidP="00DB7397">
            <w:pPr>
              <w:spacing w:line="240" w:lineRule="auto"/>
              <w:ind w:left="0"/>
            </w:pPr>
            <w:r w:rsidRPr="00DB7397">
              <w:t>Республика</w:t>
            </w:r>
          </w:p>
          <w:p w14:paraId="167D68F0" w14:textId="77777777" w:rsidR="00DB7397" w:rsidRPr="00DB7397" w:rsidRDefault="00DB7397" w:rsidP="00DB7397">
            <w:pPr>
              <w:spacing w:line="240" w:lineRule="auto"/>
              <w:ind w:left="0"/>
            </w:pPr>
            <w:r w:rsidRPr="00DB7397">
              <w:t xml:space="preserve">Адыгея </w:t>
            </w:r>
          </w:p>
        </w:tc>
        <w:tc>
          <w:tcPr>
            <w:tcW w:w="0" w:type="auto"/>
            <w:vAlign w:val="center"/>
          </w:tcPr>
          <w:p w14:paraId="642F69AC" w14:textId="77777777" w:rsidR="00DB7397" w:rsidRPr="00DB7397" w:rsidRDefault="00DB7397" w:rsidP="00DB7397">
            <w:pPr>
              <w:spacing w:line="240" w:lineRule="auto"/>
              <w:ind w:left="0"/>
            </w:pPr>
            <w:r w:rsidRPr="00DB7397">
              <w:t xml:space="preserve">   </w:t>
            </w:r>
          </w:p>
          <w:p w14:paraId="09F5C4F4" w14:textId="77777777" w:rsidR="00DB7397" w:rsidRPr="00DB7397" w:rsidRDefault="00DB7397" w:rsidP="00DB7397">
            <w:pPr>
              <w:spacing w:line="240" w:lineRule="auto"/>
              <w:ind w:left="0"/>
            </w:pPr>
            <w:r w:rsidRPr="00DB7397">
              <w:t xml:space="preserve">14 008 </w:t>
            </w:r>
          </w:p>
        </w:tc>
      </w:tr>
      <w:tr w:rsidR="00DB7397" w:rsidRPr="00DB7397" w14:paraId="15DE0815" w14:textId="77777777" w:rsidTr="00FA2F56">
        <w:trPr>
          <w:tblCellSpacing w:w="29" w:type="dxa"/>
        </w:trPr>
        <w:tc>
          <w:tcPr>
            <w:tcW w:w="0" w:type="auto"/>
            <w:vAlign w:val="center"/>
          </w:tcPr>
          <w:p w14:paraId="4B07B097" w14:textId="77777777" w:rsidR="00DB7397" w:rsidRPr="00DB7397" w:rsidRDefault="00DB7397" w:rsidP="00DB7397">
            <w:pPr>
              <w:spacing w:line="240" w:lineRule="auto"/>
              <w:ind w:left="0"/>
            </w:pPr>
            <w:r w:rsidRPr="00DB7397">
              <w:t xml:space="preserve">    </w:t>
            </w:r>
          </w:p>
          <w:p w14:paraId="010E5D36" w14:textId="77777777" w:rsidR="00DB7397" w:rsidRPr="00DB7397" w:rsidRDefault="00DB7397" w:rsidP="00DB7397">
            <w:pPr>
              <w:spacing w:line="240" w:lineRule="auto"/>
              <w:ind w:left="0"/>
            </w:pPr>
            <w:r w:rsidRPr="00DB7397">
              <w:t xml:space="preserve">Республика Калмыкия </w:t>
            </w:r>
          </w:p>
        </w:tc>
        <w:tc>
          <w:tcPr>
            <w:tcW w:w="0" w:type="auto"/>
            <w:vAlign w:val="center"/>
          </w:tcPr>
          <w:p w14:paraId="1F1A979E" w14:textId="77777777" w:rsidR="00DB7397" w:rsidRPr="00DB7397" w:rsidRDefault="00DB7397" w:rsidP="00DB7397">
            <w:pPr>
              <w:spacing w:line="240" w:lineRule="auto"/>
              <w:ind w:left="0"/>
            </w:pPr>
            <w:r w:rsidRPr="00DB7397">
              <w:t xml:space="preserve">   </w:t>
            </w:r>
          </w:p>
          <w:p w14:paraId="5A374850" w14:textId="77777777" w:rsidR="00DB7397" w:rsidRPr="00DB7397" w:rsidRDefault="00DB7397" w:rsidP="00DB7397">
            <w:pPr>
              <w:spacing w:line="240" w:lineRule="auto"/>
              <w:ind w:left="0"/>
            </w:pPr>
            <w:r w:rsidRPr="00DB7397">
              <w:t xml:space="preserve">15 962 </w:t>
            </w:r>
          </w:p>
        </w:tc>
      </w:tr>
      <w:tr w:rsidR="00DB7397" w:rsidRPr="00DB7397" w14:paraId="77B1AD9C" w14:textId="77777777" w:rsidTr="00FA2F56">
        <w:trPr>
          <w:tblCellSpacing w:w="29" w:type="dxa"/>
        </w:trPr>
        <w:tc>
          <w:tcPr>
            <w:tcW w:w="0" w:type="auto"/>
            <w:vAlign w:val="center"/>
          </w:tcPr>
          <w:p w14:paraId="01E8D5CA" w14:textId="77777777" w:rsidR="00DB7397" w:rsidRPr="00DB7397" w:rsidRDefault="00DB7397" w:rsidP="00DB7397">
            <w:pPr>
              <w:spacing w:line="240" w:lineRule="auto"/>
              <w:ind w:left="0"/>
            </w:pPr>
            <w:r w:rsidRPr="00DB7397">
              <w:t xml:space="preserve">    </w:t>
            </w:r>
          </w:p>
          <w:p w14:paraId="5C5E56C9" w14:textId="77777777" w:rsidR="00DB7397" w:rsidRPr="00DB7397" w:rsidRDefault="00DB7397" w:rsidP="00DB7397">
            <w:pPr>
              <w:spacing w:line="240" w:lineRule="auto"/>
              <w:ind w:left="0"/>
            </w:pPr>
            <w:r w:rsidRPr="00DB7397">
              <w:t>Краснодарский</w:t>
            </w:r>
          </w:p>
          <w:p w14:paraId="2A3443E6" w14:textId="77777777" w:rsidR="00DB7397" w:rsidRPr="00DB7397" w:rsidRDefault="00DB7397" w:rsidP="00DB7397">
            <w:pPr>
              <w:spacing w:line="240" w:lineRule="auto"/>
              <w:ind w:left="0"/>
            </w:pPr>
            <w:r w:rsidRPr="00DB7397">
              <w:t xml:space="preserve">край </w:t>
            </w:r>
          </w:p>
        </w:tc>
        <w:tc>
          <w:tcPr>
            <w:tcW w:w="0" w:type="auto"/>
            <w:vAlign w:val="center"/>
          </w:tcPr>
          <w:p w14:paraId="321DA818" w14:textId="77777777" w:rsidR="00DB7397" w:rsidRPr="00DB7397" w:rsidRDefault="00DB7397" w:rsidP="00DB7397">
            <w:pPr>
              <w:spacing w:line="240" w:lineRule="auto"/>
              <w:ind w:left="0"/>
            </w:pPr>
            <w:r w:rsidRPr="00DB7397">
              <w:t xml:space="preserve">   </w:t>
            </w:r>
          </w:p>
          <w:p w14:paraId="36C67CE2" w14:textId="77777777" w:rsidR="00DB7397" w:rsidRPr="00DB7397" w:rsidRDefault="00DB7397" w:rsidP="00DB7397">
            <w:pPr>
              <w:spacing w:line="240" w:lineRule="auto"/>
              <w:ind w:left="0"/>
            </w:pPr>
            <w:r w:rsidRPr="00DB7397">
              <w:t xml:space="preserve">15 636 </w:t>
            </w:r>
          </w:p>
        </w:tc>
      </w:tr>
      <w:tr w:rsidR="00DB7397" w:rsidRPr="00DB7397" w14:paraId="3EDDDEE4" w14:textId="77777777" w:rsidTr="00FA2F56">
        <w:trPr>
          <w:tblCellSpacing w:w="29" w:type="dxa"/>
        </w:trPr>
        <w:tc>
          <w:tcPr>
            <w:tcW w:w="0" w:type="auto"/>
            <w:vAlign w:val="center"/>
          </w:tcPr>
          <w:p w14:paraId="765E2CC2" w14:textId="77777777" w:rsidR="00DB7397" w:rsidRPr="00DB7397" w:rsidRDefault="00DB7397" w:rsidP="00DB7397">
            <w:pPr>
              <w:spacing w:line="240" w:lineRule="auto"/>
              <w:ind w:left="0"/>
            </w:pPr>
            <w:r w:rsidRPr="00DB7397">
              <w:t xml:space="preserve">    </w:t>
            </w:r>
          </w:p>
          <w:p w14:paraId="15E80EAF" w14:textId="77777777" w:rsidR="00DB7397" w:rsidRPr="00DB7397" w:rsidRDefault="00DB7397" w:rsidP="00DB7397">
            <w:pPr>
              <w:spacing w:line="240" w:lineRule="auto"/>
              <w:ind w:left="0"/>
            </w:pPr>
            <w:r w:rsidRPr="00DB7397">
              <w:t xml:space="preserve">Астраханская область </w:t>
            </w:r>
          </w:p>
        </w:tc>
        <w:tc>
          <w:tcPr>
            <w:tcW w:w="0" w:type="auto"/>
            <w:vAlign w:val="center"/>
          </w:tcPr>
          <w:p w14:paraId="0287FAF6" w14:textId="77777777" w:rsidR="00DB7397" w:rsidRPr="00DB7397" w:rsidRDefault="00DB7397" w:rsidP="00DB7397">
            <w:pPr>
              <w:spacing w:line="240" w:lineRule="auto"/>
              <w:ind w:left="0"/>
            </w:pPr>
            <w:r w:rsidRPr="00DB7397">
              <w:t xml:space="preserve">   </w:t>
            </w:r>
          </w:p>
          <w:p w14:paraId="35B3695D" w14:textId="77777777" w:rsidR="00DB7397" w:rsidRPr="00DB7397" w:rsidRDefault="00DB7397" w:rsidP="00DB7397">
            <w:pPr>
              <w:spacing w:line="240" w:lineRule="auto"/>
              <w:ind w:left="0"/>
            </w:pPr>
            <w:r w:rsidRPr="00DB7397">
              <w:t xml:space="preserve">15 799 </w:t>
            </w:r>
          </w:p>
        </w:tc>
      </w:tr>
      <w:tr w:rsidR="00DB7397" w:rsidRPr="00DB7397" w14:paraId="6BCEC30E" w14:textId="77777777" w:rsidTr="00FA2F56">
        <w:trPr>
          <w:tblCellSpacing w:w="29" w:type="dxa"/>
        </w:trPr>
        <w:tc>
          <w:tcPr>
            <w:tcW w:w="0" w:type="auto"/>
            <w:vAlign w:val="center"/>
          </w:tcPr>
          <w:p w14:paraId="60BCB3F5" w14:textId="77777777" w:rsidR="00DB7397" w:rsidRPr="00DB7397" w:rsidRDefault="00DB7397" w:rsidP="00DB7397">
            <w:pPr>
              <w:spacing w:line="240" w:lineRule="auto"/>
              <w:ind w:left="0"/>
            </w:pPr>
            <w:r w:rsidRPr="00DB7397">
              <w:t xml:space="preserve">    </w:t>
            </w:r>
          </w:p>
          <w:p w14:paraId="4250A3C2" w14:textId="77777777" w:rsidR="00DB7397" w:rsidRPr="00DB7397" w:rsidRDefault="00DB7397" w:rsidP="00DB7397">
            <w:pPr>
              <w:spacing w:line="240" w:lineRule="auto"/>
              <w:ind w:left="0"/>
            </w:pPr>
            <w:r w:rsidRPr="00DB7397">
              <w:t xml:space="preserve">Волгоградская область </w:t>
            </w:r>
          </w:p>
        </w:tc>
        <w:tc>
          <w:tcPr>
            <w:tcW w:w="0" w:type="auto"/>
            <w:vAlign w:val="center"/>
          </w:tcPr>
          <w:p w14:paraId="2AA71694" w14:textId="77777777" w:rsidR="00DB7397" w:rsidRPr="00DB7397" w:rsidRDefault="00DB7397" w:rsidP="00DB7397">
            <w:pPr>
              <w:spacing w:line="240" w:lineRule="auto"/>
              <w:ind w:left="0"/>
            </w:pPr>
            <w:r w:rsidRPr="00DB7397">
              <w:t xml:space="preserve">   </w:t>
            </w:r>
          </w:p>
          <w:p w14:paraId="671A0215" w14:textId="77777777" w:rsidR="00DB7397" w:rsidRPr="00DB7397" w:rsidRDefault="00DB7397" w:rsidP="00DB7397">
            <w:pPr>
              <w:spacing w:line="240" w:lineRule="auto"/>
              <w:ind w:left="0"/>
            </w:pPr>
            <w:r w:rsidRPr="00DB7397">
              <w:t xml:space="preserve">14 008 </w:t>
            </w:r>
          </w:p>
        </w:tc>
      </w:tr>
      <w:tr w:rsidR="00DB7397" w:rsidRPr="00DB7397" w14:paraId="20FF72D5" w14:textId="77777777" w:rsidTr="00FA2F56">
        <w:trPr>
          <w:tblCellSpacing w:w="29" w:type="dxa"/>
        </w:trPr>
        <w:tc>
          <w:tcPr>
            <w:tcW w:w="0" w:type="auto"/>
            <w:vAlign w:val="center"/>
          </w:tcPr>
          <w:p w14:paraId="761DF1B5" w14:textId="77777777" w:rsidR="00DB7397" w:rsidRPr="00DB7397" w:rsidRDefault="00DB7397" w:rsidP="00DB7397">
            <w:pPr>
              <w:spacing w:line="240" w:lineRule="auto"/>
              <w:ind w:left="0"/>
            </w:pPr>
            <w:r w:rsidRPr="00DB7397">
              <w:t xml:space="preserve">    </w:t>
            </w:r>
          </w:p>
          <w:p w14:paraId="75CEB618" w14:textId="77777777" w:rsidR="00DB7397" w:rsidRPr="00DB7397" w:rsidRDefault="00DB7397" w:rsidP="00DB7397">
            <w:pPr>
              <w:spacing w:line="240" w:lineRule="auto"/>
              <w:ind w:left="0"/>
            </w:pPr>
            <w:r w:rsidRPr="00DB7397">
              <w:t>Ростовская</w:t>
            </w:r>
          </w:p>
          <w:p w14:paraId="162CB4FA" w14:textId="77777777" w:rsidR="00DB7397" w:rsidRPr="00DB7397" w:rsidRDefault="00DB7397" w:rsidP="00DB7397">
            <w:pPr>
              <w:spacing w:line="240" w:lineRule="auto"/>
              <w:ind w:left="0"/>
            </w:pPr>
            <w:r w:rsidRPr="00DB7397">
              <w:t xml:space="preserve">область </w:t>
            </w:r>
          </w:p>
        </w:tc>
        <w:tc>
          <w:tcPr>
            <w:tcW w:w="0" w:type="auto"/>
            <w:vAlign w:val="center"/>
          </w:tcPr>
          <w:p w14:paraId="4C2790D8" w14:textId="77777777" w:rsidR="00DB7397" w:rsidRPr="00DB7397" w:rsidRDefault="00DB7397" w:rsidP="00DB7397">
            <w:pPr>
              <w:spacing w:line="240" w:lineRule="auto"/>
              <w:ind w:left="0"/>
            </w:pPr>
            <w:r w:rsidRPr="00DB7397">
              <w:t xml:space="preserve">   </w:t>
            </w:r>
          </w:p>
          <w:p w14:paraId="24EC86E3" w14:textId="77777777" w:rsidR="00DB7397" w:rsidRPr="00DB7397" w:rsidRDefault="00DB7397" w:rsidP="00DB7397">
            <w:pPr>
              <w:spacing w:line="240" w:lineRule="auto"/>
              <w:ind w:left="0"/>
            </w:pPr>
            <w:r w:rsidRPr="00DB7397">
              <w:t xml:space="preserve">15 311 </w:t>
            </w:r>
          </w:p>
        </w:tc>
      </w:tr>
      <w:tr w:rsidR="00DB7397" w:rsidRPr="00DB7397" w14:paraId="5A2EE3C8" w14:textId="77777777" w:rsidTr="00FA2F56">
        <w:trPr>
          <w:tblCellSpacing w:w="29" w:type="dxa"/>
        </w:trPr>
        <w:tc>
          <w:tcPr>
            <w:tcW w:w="0" w:type="auto"/>
            <w:vAlign w:val="center"/>
          </w:tcPr>
          <w:p w14:paraId="02E509FC" w14:textId="77777777" w:rsidR="00DB7397" w:rsidRPr="00DB7397" w:rsidRDefault="00DB7397" w:rsidP="00DB7397">
            <w:pPr>
              <w:spacing w:line="240" w:lineRule="auto"/>
              <w:ind w:left="0"/>
            </w:pPr>
            <w:r w:rsidRPr="00DB7397">
              <w:t xml:space="preserve">    </w:t>
            </w:r>
          </w:p>
          <w:p w14:paraId="27BCA94B" w14:textId="77777777" w:rsidR="00DB7397" w:rsidRPr="00DB7397" w:rsidRDefault="00DB7397" w:rsidP="00DB7397">
            <w:pPr>
              <w:spacing w:line="240" w:lineRule="auto"/>
              <w:ind w:left="0"/>
            </w:pPr>
            <w:r w:rsidRPr="00DB7397">
              <w:t>Республика</w:t>
            </w:r>
          </w:p>
          <w:p w14:paraId="0BB76430" w14:textId="77777777" w:rsidR="00DB7397" w:rsidRPr="00DB7397" w:rsidRDefault="00DB7397" w:rsidP="00DB7397">
            <w:pPr>
              <w:spacing w:line="240" w:lineRule="auto"/>
              <w:ind w:left="0"/>
            </w:pPr>
            <w:r w:rsidRPr="00DB7397">
              <w:t xml:space="preserve">Крым </w:t>
            </w:r>
          </w:p>
        </w:tc>
        <w:tc>
          <w:tcPr>
            <w:tcW w:w="0" w:type="auto"/>
            <w:vAlign w:val="center"/>
          </w:tcPr>
          <w:p w14:paraId="158B49ED" w14:textId="77777777" w:rsidR="00DB7397" w:rsidRPr="00DB7397" w:rsidRDefault="00DB7397" w:rsidP="00DB7397">
            <w:pPr>
              <w:spacing w:line="240" w:lineRule="auto"/>
              <w:ind w:left="0"/>
            </w:pPr>
            <w:r w:rsidRPr="00DB7397">
              <w:t xml:space="preserve">   </w:t>
            </w:r>
          </w:p>
          <w:p w14:paraId="1B9FBD53" w14:textId="77777777" w:rsidR="00DB7397" w:rsidRPr="00DB7397" w:rsidRDefault="00DB7397" w:rsidP="00DB7397">
            <w:pPr>
              <w:spacing w:line="240" w:lineRule="auto"/>
              <w:ind w:left="0"/>
            </w:pPr>
            <w:r w:rsidRPr="00DB7397">
              <w:t xml:space="preserve">15 799 </w:t>
            </w:r>
          </w:p>
        </w:tc>
      </w:tr>
      <w:tr w:rsidR="00DB7397" w:rsidRPr="00DB7397" w14:paraId="12D26426" w14:textId="77777777" w:rsidTr="00FA2F56">
        <w:trPr>
          <w:tblCellSpacing w:w="29" w:type="dxa"/>
        </w:trPr>
        <w:tc>
          <w:tcPr>
            <w:tcW w:w="0" w:type="auto"/>
            <w:vAlign w:val="center"/>
          </w:tcPr>
          <w:p w14:paraId="53E54633" w14:textId="77777777" w:rsidR="00DB7397" w:rsidRPr="00DB7397" w:rsidRDefault="00DB7397" w:rsidP="00DB7397">
            <w:pPr>
              <w:spacing w:line="240" w:lineRule="auto"/>
              <w:ind w:left="0"/>
            </w:pPr>
            <w:r w:rsidRPr="00DB7397">
              <w:t xml:space="preserve">    </w:t>
            </w:r>
          </w:p>
          <w:p w14:paraId="1DC2E480" w14:textId="77777777" w:rsidR="00DB7397" w:rsidRPr="00DB7397" w:rsidRDefault="00DB7397" w:rsidP="00DB7397">
            <w:pPr>
              <w:spacing w:line="240" w:lineRule="auto"/>
              <w:ind w:left="0"/>
            </w:pPr>
            <w:r w:rsidRPr="00DB7397">
              <w:t xml:space="preserve">Севастополь </w:t>
            </w:r>
          </w:p>
        </w:tc>
        <w:tc>
          <w:tcPr>
            <w:tcW w:w="0" w:type="auto"/>
            <w:vAlign w:val="center"/>
          </w:tcPr>
          <w:p w14:paraId="58C4D166" w14:textId="77777777" w:rsidR="00DB7397" w:rsidRPr="00DB7397" w:rsidRDefault="00DB7397" w:rsidP="00DB7397">
            <w:pPr>
              <w:spacing w:line="240" w:lineRule="auto"/>
              <w:ind w:left="0"/>
            </w:pPr>
            <w:r w:rsidRPr="00DB7397">
              <w:t xml:space="preserve">   </w:t>
            </w:r>
          </w:p>
          <w:p w14:paraId="11A21A29" w14:textId="77777777" w:rsidR="00DB7397" w:rsidRPr="00DB7397" w:rsidRDefault="00DB7397" w:rsidP="00DB7397">
            <w:pPr>
              <w:spacing w:line="240" w:lineRule="auto"/>
              <w:ind w:left="0"/>
            </w:pPr>
            <w:r w:rsidRPr="00DB7397">
              <w:t xml:space="preserve">16 613 </w:t>
            </w:r>
          </w:p>
        </w:tc>
      </w:tr>
      <w:tr w:rsidR="00DB7397" w:rsidRPr="00DB7397" w14:paraId="2DA47AC5" w14:textId="77777777" w:rsidTr="00FA2F56">
        <w:trPr>
          <w:tblCellSpacing w:w="29" w:type="dxa"/>
        </w:trPr>
        <w:tc>
          <w:tcPr>
            <w:tcW w:w="0" w:type="auto"/>
            <w:vAlign w:val="center"/>
          </w:tcPr>
          <w:p w14:paraId="2C58C3B2" w14:textId="77777777" w:rsidR="00DB7397" w:rsidRPr="00DB7397" w:rsidRDefault="00DB7397" w:rsidP="00DB7397">
            <w:pPr>
              <w:spacing w:line="240" w:lineRule="auto"/>
              <w:ind w:left="0"/>
            </w:pPr>
            <w:r w:rsidRPr="00DB7397">
              <w:t xml:space="preserve">    </w:t>
            </w:r>
          </w:p>
          <w:p w14:paraId="64585EDA" w14:textId="77777777" w:rsidR="00DB7397" w:rsidRPr="00DB7397" w:rsidRDefault="00DB7397" w:rsidP="00DB7397">
            <w:pPr>
              <w:spacing w:line="240" w:lineRule="auto"/>
              <w:ind w:left="0"/>
            </w:pPr>
            <w:r w:rsidRPr="00DB7397">
              <w:t xml:space="preserve">Республика Дагестан </w:t>
            </w:r>
          </w:p>
        </w:tc>
        <w:tc>
          <w:tcPr>
            <w:tcW w:w="0" w:type="auto"/>
            <w:vAlign w:val="center"/>
          </w:tcPr>
          <w:p w14:paraId="2D3BAD35" w14:textId="77777777" w:rsidR="00DB7397" w:rsidRPr="00DB7397" w:rsidRDefault="00DB7397" w:rsidP="00DB7397">
            <w:pPr>
              <w:spacing w:line="240" w:lineRule="auto"/>
              <w:ind w:left="0"/>
            </w:pPr>
            <w:r w:rsidRPr="00DB7397">
              <w:t xml:space="preserve">   </w:t>
            </w:r>
          </w:p>
          <w:p w14:paraId="6570A630" w14:textId="77777777" w:rsidR="00DB7397" w:rsidRPr="00DB7397" w:rsidRDefault="00DB7397" w:rsidP="00DB7397">
            <w:pPr>
              <w:spacing w:line="240" w:lineRule="auto"/>
              <w:ind w:left="0"/>
            </w:pPr>
            <w:r w:rsidRPr="00DB7397">
              <w:t xml:space="preserve">14 821 </w:t>
            </w:r>
          </w:p>
        </w:tc>
      </w:tr>
      <w:tr w:rsidR="00DB7397" w:rsidRPr="00DB7397" w14:paraId="6FE392E9" w14:textId="77777777" w:rsidTr="00FA2F56">
        <w:trPr>
          <w:tblCellSpacing w:w="29" w:type="dxa"/>
        </w:trPr>
        <w:tc>
          <w:tcPr>
            <w:tcW w:w="0" w:type="auto"/>
            <w:vAlign w:val="center"/>
          </w:tcPr>
          <w:p w14:paraId="1A06B0A9" w14:textId="77777777" w:rsidR="00DB7397" w:rsidRPr="00DB7397" w:rsidRDefault="00DB7397" w:rsidP="00DB7397">
            <w:pPr>
              <w:spacing w:line="240" w:lineRule="auto"/>
              <w:ind w:left="0"/>
            </w:pPr>
            <w:r w:rsidRPr="00DB7397">
              <w:t xml:space="preserve">    </w:t>
            </w:r>
          </w:p>
          <w:p w14:paraId="0DB3F5C0" w14:textId="77777777" w:rsidR="00DB7397" w:rsidRPr="00DB7397" w:rsidRDefault="00DB7397" w:rsidP="00DB7397">
            <w:pPr>
              <w:spacing w:line="240" w:lineRule="auto"/>
              <w:ind w:left="0"/>
            </w:pPr>
            <w:r w:rsidRPr="00DB7397">
              <w:lastRenderedPageBreak/>
              <w:t xml:space="preserve">Республика Ингушетия </w:t>
            </w:r>
          </w:p>
        </w:tc>
        <w:tc>
          <w:tcPr>
            <w:tcW w:w="0" w:type="auto"/>
            <w:vAlign w:val="center"/>
          </w:tcPr>
          <w:p w14:paraId="4BE77C9F" w14:textId="77777777" w:rsidR="00DB7397" w:rsidRPr="00DB7397" w:rsidRDefault="00DB7397" w:rsidP="00DB7397">
            <w:pPr>
              <w:spacing w:line="240" w:lineRule="auto"/>
              <w:ind w:left="0"/>
            </w:pPr>
            <w:r w:rsidRPr="00DB7397">
              <w:lastRenderedPageBreak/>
              <w:t xml:space="preserve">   </w:t>
            </w:r>
          </w:p>
          <w:p w14:paraId="0AA4D09B" w14:textId="77777777" w:rsidR="00DB7397" w:rsidRPr="00DB7397" w:rsidRDefault="00DB7397" w:rsidP="00DB7397">
            <w:pPr>
              <w:spacing w:line="240" w:lineRule="auto"/>
              <w:ind w:left="0"/>
            </w:pPr>
            <w:r w:rsidRPr="00DB7397">
              <w:lastRenderedPageBreak/>
              <w:t xml:space="preserve">15 311 </w:t>
            </w:r>
          </w:p>
        </w:tc>
      </w:tr>
      <w:tr w:rsidR="00DB7397" w:rsidRPr="00DB7397" w14:paraId="4B9AB7C7" w14:textId="77777777" w:rsidTr="00FA2F56">
        <w:trPr>
          <w:tblCellSpacing w:w="29" w:type="dxa"/>
        </w:trPr>
        <w:tc>
          <w:tcPr>
            <w:tcW w:w="0" w:type="auto"/>
            <w:vAlign w:val="center"/>
          </w:tcPr>
          <w:p w14:paraId="0887F53A" w14:textId="77777777" w:rsidR="00DB7397" w:rsidRPr="00DB7397" w:rsidRDefault="00DB7397" w:rsidP="00DB7397">
            <w:pPr>
              <w:spacing w:line="240" w:lineRule="auto"/>
              <w:ind w:left="0"/>
            </w:pPr>
            <w:r w:rsidRPr="00DB7397">
              <w:t xml:space="preserve">    </w:t>
            </w:r>
          </w:p>
          <w:p w14:paraId="62D759DB" w14:textId="77777777" w:rsidR="00DB7397" w:rsidRPr="00DB7397" w:rsidRDefault="00DB7397" w:rsidP="00DB7397">
            <w:pPr>
              <w:spacing w:line="240" w:lineRule="auto"/>
              <w:ind w:left="0"/>
            </w:pPr>
            <w:r w:rsidRPr="00DB7397">
              <w:t xml:space="preserve">Кабардино-Балкарская Республика </w:t>
            </w:r>
          </w:p>
        </w:tc>
        <w:tc>
          <w:tcPr>
            <w:tcW w:w="0" w:type="auto"/>
            <w:vAlign w:val="center"/>
          </w:tcPr>
          <w:p w14:paraId="7A9F11B4" w14:textId="77777777" w:rsidR="00DB7397" w:rsidRPr="00DB7397" w:rsidRDefault="00DB7397" w:rsidP="00DB7397">
            <w:pPr>
              <w:spacing w:line="240" w:lineRule="auto"/>
              <w:ind w:left="0"/>
            </w:pPr>
            <w:r w:rsidRPr="00DB7397">
              <w:t xml:space="preserve">   </w:t>
            </w:r>
          </w:p>
          <w:p w14:paraId="43771CDA" w14:textId="77777777" w:rsidR="00DB7397" w:rsidRPr="00DB7397" w:rsidRDefault="00DB7397" w:rsidP="00DB7397">
            <w:pPr>
              <w:spacing w:line="240" w:lineRule="auto"/>
              <w:ind w:left="0"/>
            </w:pPr>
            <w:r w:rsidRPr="00DB7397">
              <w:t xml:space="preserve">17 428 </w:t>
            </w:r>
          </w:p>
        </w:tc>
      </w:tr>
      <w:tr w:rsidR="00DB7397" w:rsidRPr="00DB7397" w14:paraId="06A5FBEC" w14:textId="77777777" w:rsidTr="00FA2F56">
        <w:trPr>
          <w:tblCellSpacing w:w="29" w:type="dxa"/>
        </w:trPr>
        <w:tc>
          <w:tcPr>
            <w:tcW w:w="0" w:type="auto"/>
            <w:vAlign w:val="center"/>
          </w:tcPr>
          <w:p w14:paraId="09892C4E" w14:textId="77777777" w:rsidR="00DB7397" w:rsidRPr="00DB7397" w:rsidRDefault="00DB7397" w:rsidP="00DB7397">
            <w:pPr>
              <w:spacing w:line="240" w:lineRule="auto"/>
              <w:ind w:left="0"/>
            </w:pPr>
            <w:r w:rsidRPr="00DB7397">
              <w:t xml:space="preserve">    </w:t>
            </w:r>
          </w:p>
          <w:p w14:paraId="6E756C19" w14:textId="77777777" w:rsidR="00DB7397" w:rsidRPr="00DB7397" w:rsidRDefault="00DB7397" w:rsidP="00DB7397">
            <w:pPr>
              <w:spacing w:line="240" w:lineRule="auto"/>
              <w:ind w:left="0"/>
            </w:pPr>
            <w:r w:rsidRPr="00DB7397">
              <w:t xml:space="preserve">Карачаево-Черкесская Республика </w:t>
            </w:r>
          </w:p>
        </w:tc>
        <w:tc>
          <w:tcPr>
            <w:tcW w:w="0" w:type="auto"/>
            <w:vAlign w:val="center"/>
          </w:tcPr>
          <w:p w14:paraId="29C0EB07" w14:textId="77777777" w:rsidR="00DB7397" w:rsidRPr="00DB7397" w:rsidRDefault="00DB7397" w:rsidP="00DB7397">
            <w:pPr>
              <w:spacing w:line="240" w:lineRule="auto"/>
              <w:ind w:left="0"/>
            </w:pPr>
            <w:r w:rsidRPr="00DB7397">
              <w:t xml:space="preserve">   </w:t>
            </w:r>
          </w:p>
          <w:p w14:paraId="69052D41" w14:textId="77777777" w:rsidR="00DB7397" w:rsidRPr="00DB7397" w:rsidRDefault="00DB7397" w:rsidP="00DB7397">
            <w:pPr>
              <w:spacing w:line="240" w:lineRule="auto"/>
              <w:ind w:left="0"/>
            </w:pPr>
            <w:r w:rsidRPr="00DB7397">
              <w:t xml:space="preserve">15 311 </w:t>
            </w:r>
          </w:p>
        </w:tc>
      </w:tr>
      <w:tr w:rsidR="00DB7397" w:rsidRPr="00DB7397" w14:paraId="0986BD16" w14:textId="77777777" w:rsidTr="00FA2F56">
        <w:trPr>
          <w:tblCellSpacing w:w="29" w:type="dxa"/>
        </w:trPr>
        <w:tc>
          <w:tcPr>
            <w:tcW w:w="0" w:type="auto"/>
            <w:vAlign w:val="center"/>
          </w:tcPr>
          <w:p w14:paraId="28BE3007" w14:textId="77777777" w:rsidR="00DB7397" w:rsidRPr="00DB7397" w:rsidRDefault="00DB7397" w:rsidP="00DB7397">
            <w:pPr>
              <w:spacing w:line="240" w:lineRule="auto"/>
              <w:ind w:left="0"/>
            </w:pPr>
            <w:r w:rsidRPr="00DB7397">
              <w:t xml:space="preserve">    </w:t>
            </w:r>
          </w:p>
          <w:p w14:paraId="2345453A" w14:textId="77777777" w:rsidR="00DB7397" w:rsidRPr="00DB7397" w:rsidRDefault="00DB7397" w:rsidP="00DB7397">
            <w:pPr>
              <w:spacing w:line="240" w:lineRule="auto"/>
              <w:ind w:left="0"/>
            </w:pPr>
            <w:r w:rsidRPr="00DB7397">
              <w:t xml:space="preserve">Республика Северная Осетия - Алания </w:t>
            </w:r>
          </w:p>
        </w:tc>
        <w:tc>
          <w:tcPr>
            <w:tcW w:w="0" w:type="auto"/>
            <w:vAlign w:val="center"/>
          </w:tcPr>
          <w:p w14:paraId="337D7CE4" w14:textId="77777777" w:rsidR="00DB7397" w:rsidRPr="00DB7397" w:rsidRDefault="00DB7397" w:rsidP="00DB7397">
            <w:pPr>
              <w:spacing w:line="240" w:lineRule="auto"/>
              <w:ind w:left="0"/>
            </w:pPr>
            <w:r w:rsidRPr="00DB7397">
              <w:t xml:space="preserve">   </w:t>
            </w:r>
          </w:p>
          <w:p w14:paraId="702D00DB" w14:textId="77777777" w:rsidR="00DB7397" w:rsidRPr="00DB7397" w:rsidRDefault="00DB7397" w:rsidP="00DB7397">
            <w:pPr>
              <w:spacing w:line="240" w:lineRule="auto"/>
              <w:ind w:left="0"/>
            </w:pPr>
            <w:r w:rsidRPr="00DB7397">
              <w:t xml:space="preserve">14 659 </w:t>
            </w:r>
          </w:p>
        </w:tc>
      </w:tr>
      <w:tr w:rsidR="00DB7397" w:rsidRPr="00DB7397" w14:paraId="3F220FB9" w14:textId="77777777" w:rsidTr="00FA2F56">
        <w:trPr>
          <w:tblCellSpacing w:w="29" w:type="dxa"/>
        </w:trPr>
        <w:tc>
          <w:tcPr>
            <w:tcW w:w="0" w:type="auto"/>
            <w:vAlign w:val="center"/>
          </w:tcPr>
          <w:p w14:paraId="11109B49" w14:textId="77777777" w:rsidR="00DB7397" w:rsidRPr="00DB7397" w:rsidRDefault="00DB7397" w:rsidP="00DB7397">
            <w:pPr>
              <w:spacing w:line="240" w:lineRule="auto"/>
              <w:ind w:left="0"/>
            </w:pPr>
            <w:r w:rsidRPr="00DB7397">
              <w:t xml:space="preserve">    </w:t>
            </w:r>
          </w:p>
          <w:p w14:paraId="4521EC07" w14:textId="77777777" w:rsidR="00DB7397" w:rsidRPr="00DB7397" w:rsidRDefault="00DB7397" w:rsidP="00DB7397">
            <w:pPr>
              <w:spacing w:line="240" w:lineRule="auto"/>
              <w:ind w:left="0"/>
            </w:pPr>
            <w:r w:rsidRPr="00DB7397">
              <w:t xml:space="preserve">Чеченская Республика </w:t>
            </w:r>
          </w:p>
        </w:tc>
        <w:tc>
          <w:tcPr>
            <w:tcW w:w="0" w:type="auto"/>
            <w:vAlign w:val="center"/>
          </w:tcPr>
          <w:p w14:paraId="41689E56" w14:textId="77777777" w:rsidR="00DB7397" w:rsidRPr="00DB7397" w:rsidRDefault="00DB7397" w:rsidP="00DB7397">
            <w:pPr>
              <w:spacing w:line="240" w:lineRule="auto"/>
              <w:ind w:left="0"/>
            </w:pPr>
            <w:r w:rsidRPr="00DB7397">
              <w:t xml:space="preserve">   </w:t>
            </w:r>
          </w:p>
          <w:p w14:paraId="658F2241" w14:textId="77777777" w:rsidR="00DB7397" w:rsidRPr="00DB7397" w:rsidRDefault="00DB7397" w:rsidP="00DB7397">
            <w:pPr>
              <w:spacing w:line="240" w:lineRule="auto"/>
              <w:ind w:left="0"/>
            </w:pPr>
            <w:r w:rsidRPr="00DB7397">
              <w:t xml:space="preserve">15 636 </w:t>
            </w:r>
          </w:p>
        </w:tc>
      </w:tr>
      <w:tr w:rsidR="00DB7397" w:rsidRPr="00DB7397" w14:paraId="0F53439A" w14:textId="77777777" w:rsidTr="00FA2F56">
        <w:trPr>
          <w:tblCellSpacing w:w="29" w:type="dxa"/>
        </w:trPr>
        <w:tc>
          <w:tcPr>
            <w:tcW w:w="0" w:type="auto"/>
            <w:vAlign w:val="center"/>
          </w:tcPr>
          <w:p w14:paraId="18C20C91" w14:textId="77777777" w:rsidR="00DB7397" w:rsidRPr="00DB7397" w:rsidRDefault="00DB7397" w:rsidP="00DB7397">
            <w:pPr>
              <w:spacing w:line="240" w:lineRule="auto"/>
              <w:ind w:left="0"/>
            </w:pPr>
            <w:r w:rsidRPr="00DB7397">
              <w:t xml:space="preserve">    </w:t>
            </w:r>
          </w:p>
          <w:p w14:paraId="6768E0C7" w14:textId="77777777" w:rsidR="00DB7397" w:rsidRPr="00DB7397" w:rsidRDefault="00DB7397" w:rsidP="00DB7397">
            <w:pPr>
              <w:spacing w:line="240" w:lineRule="auto"/>
              <w:ind w:left="0"/>
            </w:pPr>
            <w:r w:rsidRPr="00DB7397">
              <w:t xml:space="preserve">Ставропольский край </w:t>
            </w:r>
          </w:p>
        </w:tc>
        <w:tc>
          <w:tcPr>
            <w:tcW w:w="0" w:type="auto"/>
            <w:vAlign w:val="center"/>
          </w:tcPr>
          <w:p w14:paraId="3D8424C9" w14:textId="77777777" w:rsidR="00DB7397" w:rsidRPr="00DB7397" w:rsidRDefault="00DB7397" w:rsidP="00DB7397">
            <w:pPr>
              <w:spacing w:line="240" w:lineRule="auto"/>
              <w:ind w:left="0"/>
            </w:pPr>
            <w:r w:rsidRPr="00DB7397">
              <w:t xml:space="preserve">   </w:t>
            </w:r>
          </w:p>
          <w:p w14:paraId="1183FB7A" w14:textId="77777777" w:rsidR="00DB7397" w:rsidRPr="00DB7397" w:rsidRDefault="00DB7397" w:rsidP="00DB7397">
            <w:pPr>
              <w:spacing w:line="240" w:lineRule="auto"/>
              <w:ind w:left="0"/>
            </w:pPr>
            <w:r w:rsidRPr="00DB7397">
              <w:t xml:space="preserve">14 659 </w:t>
            </w:r>
          </w:p>
        </w:tc>
      </w:tr>
      <w:tr w:rsidR="00DB7397" w:rsidRPr="00DB7397" w14:paraId="1FA8E5E6" w14:textId="77777777" w:rsidTr="00FA2F56">
        <w:trPr>
          <w:tblCellSpacing w:w="29" w:type="dxa"/>
        </w:trPr>
        <w:tc>
          <w:tcPr>
            <w:tcW w:w="0" w:type="auto"/>
            <w:vAlign w:val="center"/>
          </w:tcPr>
          <w:p w14:paraId="08551AFA" w14:textId="77777777" w:rsidR="00DB7397" w:rsidRPr="00DB7397" w:rsidRDefault="00DB7397" w:rsidP="00DB7397">
            <w:pPr>
              <w:spacing w:line="240" w:lineRule="auto"/>
              <w:ind w:left="0"/>
            </w:pPr>
            <w:r w:rsidRPr="00DB7397">
              <w:t xml:space="preserve">    </w:t>
            </w:r>
          </w:p>
          <w:p w14:paraId="43F8ACDB" w14:textId="77777777" w:rsidR="00DB7397" w:rsidRPr="00DB7397" w:rsidRDefault="00DB7397" w:rsidP="00DB7397">
            <w:pPr>
              <w:spacing w:line="240" w:lineRule="auto"/>
              <w:ind w:left="0"/>
            </w:pPr>
            <w:r w:rsidRPr="00DB7397">
              <w:t xml:space="preserve">Республика Башкортостан </w:t>
            </w:r>
          </w:p>
        </w:tc>
        <w:tc>
          <w:tcPr>
            <w:tcW w:w="0" w:type="auto"/>
            <w:vAlign w:val="center"/>
          </w:tcPr>
          <w:p w14:paraId="360C24B3" w14:textId="77777777" w:rsidR="00DB7397" w:rsidRPr="00DB7397" w:rsidRDefault="00DB7397" w:rsidP="00DB7397">
            <w:pPr>
              <w:spacing w:line="240" w:lineRule="auto"/>
              <w:ind w:left="0"/>
            </w:pPr>
            <w:r w:rsidRPr="00DB7397">
              <w:t xml:space="preserve">   </w:t>
            </w:r>
          </w:p>
          <w:p w14:paraId="0AE8CA63" w14:textId="77777777" w:rsidR="00DB7397" w:rsidRPr="00DB7397" w:rsidRDefault="00DB7397" w:rsidP="00DB7397">
            <w:pPr>
              <w:spacing w:line="240" w:lineRule="auto"/>
              <w:ind w:left="0"/>
            </w:pPr>
            <w:r w:rsidRPr="00DB7397">
              <w:t xml:space="preserve">14496 </w:t>
            </w:r>
          </w:p>
        </w:tc>
      </w:tr>
      <w:tr w:rsidR="00DB7397" w:rsidRPr="00DB7397" w14:paraId="03E3918C" w14:textId="77777777" w:rsidTr="00FA2F56">
        <w:trPr>
          <w:tblCellSpacing w:w="29" w:type="dxa"/>
        </w:trPr>
        <w:tc>
          <w:tcPr>
            <w:tcW w:w="0" w:type="auto"/>
            <w:vAlign w:val="center"/>
          </w:tcPr>
          <w:p w14:paraId="2D88694B" w14:textId="77777777" w:rsidR="00DB7397" w:rsidRPr="00DB7397" w:rsidRDefault="00DB7397" w:rsidP="00DB7397">
            <w:pPr>
              <w:spacing w:line="240" w:lineRule="auto"/>
              <w:ind w:left="0"/>
            </w:pPr>
            <w:r w:rsidRPr="00DB7397">
              <w:t xml:space="preserve">    </w:t>
            </w:r>
          </w:p>
          <w:p w14:paraId="653C39AF" w14:textId="77777777" w:rsidR="00DB7397" w:rsidRPr="00DB7397" w:rsidRDefault="00DB7397" w:rsidP="00DB7397">
            <w:pPr>
              <w:spacing w:line="240" w:lineRule="auto"/>
              <w:ind w:left="0"/>
            </w:pPr>
            <w:r w:rsidRPr="00DB7397">
              <w:t xml:space="preserve">Республика Марий Эл </w:t>
            </w:r>
          </w:p>
        </w:tc>
        <w:tc>
          <w:tcPr>
            <w:tcW w:w="0" w:type="auto"/>
            <w:vAlign w:val="center"/>
          </w:tcPr>
          <w:p w14:paraId="527DEDCD" w14:textId="77777777" w:rsidR="00DB7397" w:rsidRPr="00DB7397" w:rsidRDefault="00DB7397" w:rsidP="00DB7397">
            <w:pPr>
              <w:spacing w:line="240" w:lineRule="auto"/>
              <w:ind w:left="0"/>
            </w:pPr>
            <w:r w:rsidRPr="00DB7397">
              <w:t xml:space="preserve">   </w:t>
            </w:r>
          </w:p>
          <w:p w14:paraId="4418BBA5" w14:textId="77777777" w:rsidR="00DB7397" w:rsidRPr="00DB7397" w:rsidRDefault="00DB7397" w:rsidP="00DB7397">
            <w:pPr>
              <w:spacing w:line="240" w:lineRule="auto"/>
              <w:ind w:left="0"/>
            </w:pPr>
            <w:r w:rsidRPr="00DB7397">
              <w:t xml:space="preserve">14 333 </w:t>
            </w:r>
          </w:p>
        </w:tc>
      </w:tr>
      <w:tr w:rsidR="00DB7397" w:rsidRPr="00DB7397" w14:paraId="6DA864BA" w14:textId="77777777" w:rsidTr="00FA2F56">
        <w:trPr>
          <w:tblCellSpacing w:w="29" w:type="dxa"/>
        </w:trPr>
        <w:tc>
          <w:tcPr>
            <w:tcW w:w="0" w:type="auto"/>
            <w:vAlign w:val="center"/>
          </w:tcPr>
          <w:p w14:paraId="4C534ADA" w14:textId="77777777" w:rsidR="00DB7397" w:rsidRPr="00DB7397" w:rsidRDefault="00DB7397" w:rsidP="00DB7397">
            <w:pPr>
              <w:spacing w:line="240" w:lineRule="auto"/>
              <w:ind w:left="0"/>
            </w:pPr>
            <w:r w:rsidRPr="00DB7397">
              <w:t xml:space="preserve">    </w:t>
            </w:r>
          </w:p>
          <w:p w14:paraId="326B605E" w14:textId="77777777" w:rsidR="00DB7397" w:rsidRPr="00DB7397" w:rsidRDefault="00DB7397" w:rsidP="00DB7397">
            <w:pPr>
              <w:spacing w:line="240" w:lineRule="auto"/>
              <w:ind w:left="0"/>
            </w:pPr>
            <w:r w:rsidRPr="00DB7397">
              <w:t xml:space="preserve">Республика Мордовия </w:t>
            </w:r>
          </w:p>
        </w:tc>
        <w:tc>
          <w:tcPr>
            <w:tcW w:w="0" w:type="auto"/>
            <w:vAlign w:val="center"/>
          </w:tcPr>
          <w:p w14:paraId="5C5CC173" w14:textId="77777777" w:rsidR="00DB7397" w:rsidRPr="00DB7397" w:rsidRDefault="00DB7397" w:rsidP="00DB7397">
            <w:pPr>
              <w:spacing w:line="240" w:lineRule="auto"/>
              <w:ind w:left="0"/>
            </w:pPr>
            <w:r w:rsidRPr="00DB7397">
              <w:t xml:space="preserve">   </w:t>
            </w:r>
          </w:p>
          <w:p w14:paraId="6D7647AB" w14:textId="77777777" w:rsidR="00DB7397" w:rsidRPr="00DB7397" w:rsidRDefault="00DB7397" w:rsidP="00DB7397">
            <w:pPr>
              <w:spacing w:line="240" w:lineRule="auto"/>
              <w:ind w:left="0"/>
            </w:pPr>
            <w:r w:rsidRPr="00DB7397">
              <w:t xml:space="preserve">13 844 </w:t>
            </w:r>
          </w:p>
        </w:tc>
      </w:tr>
      <w:tr w:rsidR="00DB7397" w:rsidRPr="00DB7397" w14:paraId="2B8ED68B" w14:textId="77777777" w:rsidTr="00FA2F56">
        <w:trPr>
          <w:tblCellSpacing w:w="29" w:type="dxa"/>
        </w:trPr>
        <w:tc>
          <w:tcPr>
            <w:tcW w:w="0" w:type="auto"/>
            <w:vAlign w:val="center"/>
          </w:tcPr>
          <w:p w14:paraId="702D2C47" w14:textId="77777777" w:rsidR="00DB7397" w:rsidRPr="00DB7397" w:rsidRDefault="00DB7397" w:rsidP="00DB7397">
            <w:pPr>
              <w:spacing w:line="240" w:lineRule="auto"/>
              <w:ind w:left="0"/>
            </w:pPr>
            <w:r w:rsidRPr="00DB7397">
              <w:t xml:space="preserve">    </w:t>
            </w:r>
          </w:p>
          <w:p w14:paraId="1008919D" w14:textId="77777777" w:rsidR="00DB7397" w:rsidRPr="00DB7397" w:rsidRDefault="00DB7397" w:rsidP="00DB7397">
            <w:pPr>
              <w:spacing w:line="240" w:lineRule="auto"/>
              <w:ind w:left="0"/>
            </w:pPr>
            <w:r w:rsidRPr="00DB7397">
              <w:t xml:space="preserve">Республика Татарстан </w:t>
            </w:r>
          </w:p>
        </w:tc>
        <w:tc>
          <w:tcPr>
            <w:tcW w:w="0" w:type="auto"/>
            <w:vAlign w:val="center"/>
          </w:tcPr>
          <w:p w14:paraId="33C6E437" w14:textId="77777777" w:rsidR="00DB7397" w:rsidRPr="00DB7397" w:rsidRDefault="00DB7397" w:rsidP="00DB7397">
            <w:pPr>
              <w:spacing w:line="240" w:lineRule="auto"/>
              <w:ind w:left="0"/>
            </w:pPr>
            <w:r w:rsidRPr="00DB7397">
              <w:t xml:space="preserve">   </w:t>
            </w:r>
          </w:p>
          <w:p w14:paraId="702DE3F3" w14:textId="77777777" w:rsidR="00DB7397" w:rsidRPr="00DB7397" w:rsidRDefault="00DB7397" w:rsidP="00DB7397">
            <w:pPr>
              <w:spacing w:line="240" w:lineRule="auto"/>
              <w:ind w:left="0"/>
            </w:pPr>
            <w:r w:rsidRPr="00DB7397">
              <w:t xml:space="preserve">13 844 </w:t>
            </w:r>
          </w:p>
        </w:tc>
      </w:tr>
      <w:tr w:rsidR="00DB7397" w:rsidRPr="00DB7397" w14:paraId="5721B6E7" w14:textId="77777777" w:rsidTr="00FA2F56">
        <w:trPr>
          <w:tblCellSpacing w:w="29" w:type="dxa"/>
        </w:trPr>
        <w:tc>
          <w:tcPr>
            <w:tcW w:w="0" w:type="auto"/>
            <w:vAlign w:val="center"/>
          </w:tcPr>
          <w:p w14:paraId="21C95050" w14:textId="77777777" w:rsidR="00DB7397" w:rsidRPr="00DB7397" w:rsidRDefault="00DB7397" w:rsidP="00DB7397">
            <w:pPr>
              <w:spacing w:line="240" w:lineRule="auto"/>
              <w:ind w:left="0"/>
            </w:pPr>
            <w:r w:rsidRPr="00DB7397">
              <w:t xml:space="preserve">    </w:t>
            </w:r>
          </w:p>
          <w:p w14:paraId="431AE148" w14:textId="77777777" w:rsidR="00DB7397" w:rsidRPr="00DB7397" w:rsidRDefault="00DB7397" w:rsidP="00DB7397">
            <w:pPr>
              <w:spacing w:line="240" w:lineRule="auto"/>
              <w:ind w:left="0"/>
            </w:pPr>
            <w:r w:rsidRPr="00DB7397">
              <w:t xml:space="preserve">Удмуртская Республика </w:t>
            </w:r>
          </w:p>
        </w:tc>
        <w:tc>
          <w:tcPr>
            <w:tcW w:w="0" w:type="auto"/>
            <w:vAlign w:val="center"/>
          </w:tcPr>
          <w:p w14:paraId="79416749" w14:textId="77777777" w:rsidR="00DB7397" w:rsidRPr="00DB7397" w:rsidRDefault="00DB7397" w:rsidP="00DB7397">
            <w:pPr>
              <w:spacing w:line="240" w:lineRule="auto"/>
              <w:ind w:left="0"/>
            </w:pPr>
            <w:r w:rsidRPr="00DB7397">
              <w:t xml:space="preserve">   </w:t>
            </w:r>
          </w:p>
          <w:p w14:paraId="5D245D72" w14:textId="77777777" w:rsidR="00DB7397" w:rsidRPr="00DB7397" w:rsidRDefault="00DB7397" w:rsidP="00DB7397">
            <w:pPr>
              <w:spacing w:line="240" w:lineRule="auto"/>
              <w:ind w:left="0"/>
            </w:pPr>
            <w:r w:rsidRPr="00DB7397">
              <w:t xml:space="preserve">14 496 </w:t>
            </w:r>
          </w:p>
        </w:tc>
      </w:tr>
      <w:tr w:rsidR="00DB7397" w:rsidRPr="00DB7397" w14:paraId="70E090DD" w14:textId="77777777" w:rsidTr="00FA2F56">
        <w:trPr>
          <w:tblCellSpacing w:w="29" w:type="dxa"/>
        </w:trPr>
        <w:tc>
          <w:tcPr>
            <w:tcW w:w="0" w:type="auto"/>
            <w:vAlign w:val="center"/>
          </w:tcPr>
          <w:p w14:paraId="4372A99D" w14:textId="77777777" w:rsidR="00DB7397" w:rsidRPr="00DB7397" w:rsidRDefault="00DB7397" w:rsidP="00DB7397">
            <w:pPr>
              <w:spacing w:line="240" w:lineRule="auto"/>
              <w:ind w:left="0"/>
            </w:pPr>
            <w:r w:rsidRPr="00DB7397">
              <w:t xml:space="preserve">    </w:t>
            </w:r>
          </w:p>
          <w:p w14:paraId="20E1C2E1" w14:textId="77777777" w:rsidR="00DB7397" w:rsidRPr="00DB7397" w:rsidRDefault="00DB7397" w:rsidP="00DB7397">
            <w:pPr>
              <w:spacing w:line="240" w:lineRule="auto"/>
              <w:ind w:left="0"/>
            </w:pPr>
            <w:r w:rsidRPr="00DB7397">
              <w:t xml:space="preserve">Чувашская Республика </w:t>
            </w:r>
          </w:p>
        </w:tc>
        <w:tc>
          <w:tcPr>
            <w:tcW w:w="0" w:type="auto"/>
            <w:vAlign w:val="center"/>
          </w:tcPr>
          <w:p w14:paraId="0FFDF939" w14:textId="77777777" w:rsidR="00DB7397" w:rsidRPr="00DB7397" w:rsidRDefault="00DB7397" w:rsidP="00DB7397">
            <w:pPr>
              <w:spacing w:line="240" w:lineRule="auto"/>
              <w:ind w:left="0"/>
            </w:pPr>
            <w:r w:rsidRPr="00DB7397">
              <w:t xml:space="preserve">   </w:t>
            </w:r>
          </w:p>
          <w:p w14:paraId="1D4EBE20" w14:textId="77777777" w:rsidR="00DB7397" w:rsidRPr="00DB7397" w:rsidRDefault="00DB7397" w:rsidP="00DB7397">
            <w:pPr>
              <w:spacing w:line="240" w:lineRule="auto"/>
              <w:ind w:left="0"/>
            </w:pPr>
            <w:r w:rsidRPr="00DB7397">
              <w:t xml:space="preserve">14 170 </w:t>
            </w:r>
          </w:p>
        </w:tc>
      </w:tr>
      <w:tr w:rsidR="00DB7397" w:rsidRPr="00DB7397" w14:paraId="28EC087B" w14:textId="77777777" w:rsidTr="00FA2F56">
        <w:trPr>
          <w:tblCellSpacing w:w="29" w:type="dxa"/>
        </w:trPr>
        <w:tc>
          <w:tcPr>
            <w:tcW w:w="0" w:type="auto"/>
            <w:vAlign w:val="center"/>
          </w:tcPr>
          <w:p w14:paraId="722253CF" w14:textId="77777777" w:rsidR="00DB7397" w:rsidRPr="00DB7397" w:rsidRDefault="00DB7397" w:rsidP="00DB7397">
            <w:pPr>
              <w:spacing w:line="240" w:lineRule="auto"/>
              <w:ind w:left="0"/>
            </w:pPr>
            <w:r w:rsidRPr="00DB7397">
              <w:t xml:space="preserve">    </w:t>
            </w:r>
          </w:p>
          <w:p w14:paraId="29F63133" w14:textId="77777777" w:rsidR="00DB7397" w:rsidRPr="00DB7397" w:rsidRDefault="00DB7397" w:rsidP="00DB7397">
            <w:pPr>
              <w:spacing w:line="240" w:lineRule="auto"/>
              <w:ind w:left="0"/>
            </w:pPr>
            <w:r w:rsidRPr="00DB7397">
              <w:t xml:space="preserve">Пермский край </w:t>
            </w:r>
          </w:p>
        </w:tc>
        <w:tc>
          <w:tcPr>
            <w:tcW w:w="0" w:type="auto"/>
            <w:vAlign w:val="center"/>
          </w:tcPr>
          <w:p w14:paraId="64CA34E3" w14:textId="77777777" w:rsidR="00DB7397" w:rsidRPr="00DB7397" w:rsidRDefault="00DB7397" w:rsidP="00DB7397">
            <w:pPr>
              <w:spacing w:line="240" w:lineRule="auto"/>
              <w:ind w:left="0"/>
            </w:pPr>
            <w:r w:rsidRPr="00DB7397">
              <w:t xml:space="preserve">   </w:t>
            </w:r>
          </w:p>
          <w:p w14:paraId="3C5BCD9E" w14:textId="77777777" w:rsidR="00DB7397" w:rsidRPr="00DB7397" w:rsidRDefault="00DB7397" w:rsidP="00DB7397">
            <w:pPr>
              <w:spacing w:line="240" w:lineRule="auto"/>
              <w:ind w:left="0"/>
            </w:pPr>
            <w:r w:rsidRPr="00DB7397">
              <w:t xml:space="preserve">14 985 </w:t>
            </w:r>
          </w:p>
        </w:tc>
      </w:tr>
      <w:tr w:rsidR="00DB7397" w:rsidRPr="00DB7397" w14:paraId="55DB51B0" w14:textId="77777777" w:rsidTr="00FA2F56">
        <w:trPr>
          <w:tblCellSpacing w:w="29" w:type="dxa"/>
        </w:trPr>
        <w:tc>
          <w:tcPr>
            <w:tcW w:w="0" w:type="auto"/>
            <w:vAlign w:val="center"/>
          </w:tcPr>
          <w:p w14:paraId="020E279C" w14:textId="77777777" w:rsidR="00DB7397" w:rsidRPr="00DB7397" w:rsidRDefault="00DB7397" w:rsidP="00DB7397">
            <w:pPr>
              <w:spacing w:line="240" w:lineRule="auto"/>
              <w:ind w:left="0"/>
            </w:pPr>
            <w:r w:rsidRPr="00DB7397">
              <w:t xml:space="preserve">    </w:t>
            </w:r>
          </w:p>
          <w:p w14:paraId="741245BD" w14:textId="77777777" w:rsidR="00DB7397" w:rsidRPr="00DB7397" w:rsidRDefault="00DB7397" w:rsidP="00DB7397">
            <w:pPr>
              <w:spacing w:line="240" w:lineRule="auto"/>
              <w:ind w:left="0"/>
            </w:pPr>
            <w:r w:rsidRPr="00DB7397">
              <w:t xml:space="preserve">Кировская область </w:t>
            </w:r>
          </w:p>
        </w:tc>
        <w:tc>
          <w:tcPr>
            <w:tcW w:w="0" w:type="auto"/>
            <w:vAlign w:val="center"/>
          </w:tcPr>
          <w:p w14:paraId="7C0A5B18" w14:textId="77777777" w:rsidR="00DB7397" w:rsidRPr="00DB7397" w:rsidRDefault="00DB7397" w:rsidP="00DB7397">
            <w:pPr>
              <w:spacing w:line="240" w:lineRule="auto"/>
              <w:ind w:left="0"/>
            </w:pPr>
            <w:r w:rsidRPr="00DB7397">
              <w:t xml:space="preserve">   </w:t>
            </w:r>
          </w:p>
          <w:p w14:paraId="3455AD04" w14:textId="77777777" w:rsidR="00DB7397" w:rsidRPr="00DB7397" w:rsidRDefault="00DB7397" w:rsidP="00DB7397">
            <w:pPr>
              <w:spacing w:line="240" w:lineRule="auto"/>
              <w:ind w:left="0"/>
            </w:pPr>
            <w:r w:rsidRPr="00DB7397">
              <w:t xml:space="preserve">14 496 </w:t>
            </w:r>
          </w:p>
        </w:tc>
      </w:tr>
      <w:tr w:rsidR="00DB7397" w:rsidRPr="00DB7397" w14:paraId="28257BB4" w14:textId="77777777" w:rsidTr="00FA2F56">
        <w:trPr>
          <w:tblCellSpacing w:w="29" w:type="dxa"/>
        </w:trPr>
        <w:tc>
          <w:tcPr>
            <w:tcW w:w="0" w:type="auto"/>
            <w:vAlign w:val="center"/>
          </w:tcPr>
          <w:p w14:paraId="59D9A19B" w14:textId="77777777" w:rsidR="00DB7397" w:rsidRPr="00DB7397" w:rsidRDefault="00DB7397" w:rsidP="00DB7397">
            <w:pPr>
              <w:spacing w:line="240" w:lineRule="auto"/>
              <w:ind w:left="0"/>
            </w:pPr>
            <w:r w:rsidRPr="00DB7397">
              <w:t xml:space="preserve">    </w:t>
            </w:r>
          </w:p>
          <w:p w14:paraId="0D199AE4" w14:textId="77777777" w:rsidR="00DB7397" w:rsidRPr="00DB7397" w:rsidRDefault="00DB7397" w:rsidP="00DB7397">
            <w:pPr>
              <w:spacing w:line="240" w:lineRule="auto"/>
              <w:ind w:left="0"/>
            </w:pPr>
            <w:r w:rsidRPr="00DB7397">
              <w:t xml:space="preserve">Нижегородская область </w:t>
            </w:r>
          </w:p>
        </w:tc>
        <w:tc>
          <w:tcPr>
            <w:tcW w:w="0" w:type="auto"/>
            <w:vAlign w:val="center"/>
          </w:tcPr>
          <w:p w14:paraId="2A57DFAA" w14:textId="77777777" w:rsidR="00DB7397" w:rsidRPr="00DB7397" w:rsidRDefault="00DB7397" w:rsidP="00DB7397">
            <w:pPr>
              <w:spacing w:line="240" w:lineRule="auto"/>
              <w:ind w:left="0"/>
            </w:pPr>
            <w:r w:rsidRPr="00DB7397">
              <w:t xml:space="preserve">   </w:t>
            </w:r>
          </w:p>
          <w:p w14:paraId="082C5780" w14:textId="77777777" w:rsidR="00DB7397" w:rsidRPr="00DB7397" w:rsidRDefault="00DB7397" w:rsidP="00DB7397">
            <w:pPr>
              <w:spacing w:line="240" w:lineRule="auto"/>
              <w:ind w:left="0"/>
            </w:pPr>
            <w:r w:rsidRPr="00DB7397">
              <w:t xml:space="preserve">15 311 </w:t>
            </w:r>
          </w:p>
        </w:tc>
      </w:tr>
      <w:tr w:rsidR="00DB7397" w:rsidRPr="00DB7397" w14:paraId="2CF9CF0B" w14:textId="77777777" w:rsidTr="00FA2F56">
        <w:trPr>
          <w:tblCellSpacing w:w="29" w:type="dxa"/>
        </w:trPr>
        <w:tc>
          <w:tcPr>
            <w:tcW w:w="0" w:type="auto"/>
            <w:vAlign w:val="center"/>
          </w:tcPr>
          <w:p w14:paraId="410776B1" w14:textId="77777777" w:rsidR="00DB7397" w:rsidRPr="00DB7397" w:rsidRDefault="00DB7397" w:rsidP="00DB7397">
            <w:pPr>
              <w:spacing w:line="240" w:lineRule="auto"/>
              <w:ind w:left="0"/>
            </w:pPr>
            <w:r w:rsidRPr="00DB7397">
              <w:t xml:space="preserve">    </w:t>
            </w:r>
          </w:p>
          <w:p w14:paraId="56613705" w14:textId="77777777" w:rsidR="00DB7397" w:rsidRPr="00DB7397" w:rsidRDefault="00DB7397" w:rsidP="00DB7397">
            <w:pPr>
              <w:spacing w:line="240" w:lineRule="auto"/>
              <w:ind w:left="0"/>
            </w:pPr>
            <w:r w:rsidRPr="00DB7397">
              <w:lastRenderedPageBreak/>
              <w:t xml:space="preserve">Оренбургская область </w:t>
            </w:r>
          </w:p>
        </w:tc>
        <w:tc>
          <w:tcPr>
            <w:tcW w:w="0" w:type="auto"/>
            <w:vAlign w:val="center"/>
          </w:tcPr>
          <w:p w14:paraId="6A88A909" w14:textId="77777777" w:rsidR="00DB7397" w:rsidRPr="00DB7397" w:rsidRDefault="00DB7397" w:rsidP="00DB7397">
            <w:pPr>
              <w:spacing w:line="240" w:lineRule="auto"/>
              <w:ind w:left="0"/>
            </w:pPr>
            <w:r w:rsidRPr="00DB7397">
              <w:lastRenderedPageBreak/>
              <w:t xml:space="preserve">   </w:t>
            </w:r>
          </w:p>
          <w:p w14:paraId="17C99F87" w14:textId="77777777" w:rsidR="00DB7397" w:rsidRPr="00DB7397" w:rsidRDefault="00DB7397" w:rsidP="00DB7397">
            <w:pPr>
              <w:spacing w:line="240" w:lineRule="auto"/>
              <w:ind w:left="0"/>
            </w:pPr>
            <w:r w:rsidRPr="00DB7397">
              <w:lastRenderedPageBreak/>
              <w:t xml:space="preserve">14 170 </w:t>
            </w:r>
          </w:p>
        </w:tc>
      </w:tr>
      <w:tr w:rsidR="00DB7397" w:rsidRPr="00DB7397" w14:paraId="39ABF246" w14:textId="77777777" w:rsidTr="00FA2F56">
        <w:trPr>
          <w:tblCellSpacing w:w="29" w:type="dxa"/>
        </w:trPr>
        <w:tc>
          <w:tcPr>
            <w:tcW w:w="0" w:type="auto"/>
            <w:vAlign w:val="center"/>
          </w:tcPr>
          <w:p w14:paraId="06889A0A" w14:textId="77777777" w:rsidR="00DB7397" w:rsidRPr="00DB7397" w:rsidRDefault="00DB7397" w:rsidP="00DB7397">
            <w:pPr>
              <w:spacing w:line="240" w:lineRule="auto"/>
              <w:ind w:left="0"/>
            </w:pPr>
            <w:r w:rsidRPr="00DB7397">
              <w:t xml:space="preserve">    </w:t>
            </w:r>
          </w:p>
          <w:p w14:paraId="418A1839" w14:textId="77777777" w:rsidR="00DB7397" w:rsidRPr="00DB7397" w:rsidRDefault="00DB7397" w:rsidP="00DB7397">
            <w:pPr>
              <w:spacing w:line="240" w:lineRule="auto"/>
              <w:ind w:left="0"/>
            </w:pPr>
            <w:r w:rsidRPr="00DB7397">
              <w:t xml:space="preserve">Пензенская область </w:t>
            </w:r>
          </w:p>
        </w:tc>
        <w:tc>
          <w:tcPr>
            <w:tcW w:w="0" w:type="auto"/>
            <w:vAlign w:val="center"/>
          </w:tcPr>
          <w:p w14:paraId="69D00B16" w14:textId="77777777" w:rsidR="00DB7397" w:rsidRPr="00DB7397" w:rsidRDefault="00DB7397" w:rsidP="00DB7397">
            <w:pPr>
              <w:spacing w:line="240" w:lineRule="auto"/>
              <w:ind w:left="0"/>
            </w:pPr>
            <w:r w:rsidRPr="00DB7397">
              <w:t xml:space="preserve">   </w:t>
            </w:r>
          </w:p>
          <w:p w14:paraId="6D4636A9" w14:textId="77777777" w:rsidR="00DB7397" w:rsidRPr="00DB7397" w:rsidRDefault="00DB7397" w:rsidP="00DB7397">
            <w:pPr>
              <w:spacing w:line="240" w:lineRule="auto"/>
              <w:ind w:left="0"/>
            </w:pPr>
            <w:r w:rsidRPr="00DB7397">
              <w:t xml:space="preserve">13 682 </w:t>
            </w:r>
          </w:p>
        </w:tc>
      </w:tr>
      <w:tr w:rsidR="00DB7397" w:rsidRPr="00DB7397" w14:paraId="4621B1A7" w14:textId="77777777" w:rsidTr="00FA2F56">
        <w:trPr>
          <w:tblCellSpacing w:w="29" w:type="dxa"/>
        </w:trPr>
        <w:tc>
          <w:tcPr>
            <w:tcW w:w="0" w:type="auto"/>
            <w:vAlign w:val="center"/>
          </w:tcPr>
          <w:p w14:paraId="147A2B18" w14:textId="77777777" w:rsidR="00DB7397" w:rsidRPr="00DB7397" w:rsidRDefault="00DB7397" w:rsidP="00DB7397">
            <w:pPr>
              <w:spacing w:line="240" w:lineRule="auto"/>
              <w:ind w:left="0"/>
            </w:pPr>
            <w:r w:rsidRPr="00DB7397">
              <w:t xml:space="preserve">    </w:t>
            </w:r>
          </w:p>
          <w:p w14:paraId="2DD3EC05" w14:textId="77777777" w:rsidR="00DB7397" w:rsidRPr="00DB7397" w:rsidRDefault="00DB7397" w:rsidP="00DB7397">
            <w:pPr>
              <w:spacing w:line="240" w:lineRule="auto"/>
              <w:ind w:left="0"/>
            </w:pPr>
            <w:r w:rsidRPr="00DB7397">
              <w:t>Самарская</w:t>
            </w:r>
          </w:p>
          <w:p w14:paraId="36124D6A" w14:textId="77777777" w:rsidR="00DB7397" w:rsidRPr="00DB7397" w:rsidRDefault="00DB7397" w:rsidP="00DB7397">
            <w:pPr>
              <w:spacing w:line="240" w:lineRule="auto"/>
              <w:ind w:left="0"/>
            </w:pPr>
            <w:r w:rsidRPr="00DB7397">
              <w:t xml:space="preserve">область </w:t>
            </w:r>
          </w:p>
        </w:tc>
        <w:tc>
          <w:tcPr>
            <w:tcW w:w="0" w:type="auto"/>
            <w:vAlign w:val="center"/>
          </w:tcPr>
          <w:p w14:paraId="7730ADED" w14:textId="77777777" w:rsidR="00DB7397" w:rsidRPr="00DB7397" w:rsidRDefault="00DB7397" w:rsidP="00DB7397">
            <w:pPr>
              <w:spacing w:line="240" w:lineRule="auto"/>
              <w:ind w:left="0"/>
            </w:pPr>
            <w:r w:rsidRPr="00DB7397">
              <w:t xml:space="preserve">   </w:t>
            </w:r>
          </w:p>
          <w:p w14:paraId="218D55CF" w14:textId="77777777" w:rsidR="00DB7397" w:rsidRPr="00DB7397" w:rsidRDefault="00DB7397" w:rsidP="00DB7397">
            <w:pPr>
              <w:spacing w:line="240" w:lineRule="auto"/>
              <w:ind w:left="0"/>
            </w:pPr>
            <w:r w:rsidRPr="00DB7397">
              <w:t xml:space="preserve">15311 </w:t>
            </w:r>
          </w:p>
        </w:tc>
      </w:tr>
      <w:tr w:rsidR="00DB7397" w:rsidRPr="00DB7397" w14:paraId="57BBE83A" w14:textId="77777777" w:rsidTr="00FA2F56">
        <w:trPr>
          <w:tblCellSpacing w:w="29" w:type="dxa"/>
        </w:trPr>
        <w:tc>
          <w:tcPr>
            <w:tcW w:w="0" w:type="auto"/>
            <w:vAlign w:val="center"/>
          </w:tcPr>
          <w:p w14:paraId="15A92A23" w14:textId="77777777" w:rsidR="00DB7397" w:rsidRPr="00DB7397" w:rsidRDefault="00DB7397" w:rsidP="00DB7397">
            <w:pPr>
              <w:spacing w:line="240" w:lineRule="auto"/>
              <w:ind w:left="0"/>
            </w:pPr>
            <w:r w:rsidRPr="00DB7397">
              <w:t xml:space="preserve">    </w:t>
            </w:r>
          </w:p>
          <w:p w14:paraId="15C24BB9" w14:textId="77777777" w:rsidR="00DB7397" w:rsidRPr="00DB7397" w:rsidRDefault="00DB7397" w:rsidP="00DB7397">
            <w:pPr>
              <w:spacing w:line="240" w:lineRule="auto"/>
              <w:ind w:left="0"/>
            </w:pPr>
            <w:r w:rsidRPr="00DB7397">
              <w:t xml:space="preserve">Саратовская область </w:t>
            </w:r>
          </w:p>
        </w:tc>
        <w:tc>
          <w:tcPr>
            <w:tcW w:w="0" w:type="auto"/>
            <w:vAlign w:val="center"/>
          </w:tcPr>
          <w:p w14:paraId="59DFA4DD" w14:textId="77777777" w:rsidR="00DB7397" w:rsidRPr="00DB7397" w:rsidRDefault="00DB7397" w:rsidP="00DB7397">
            <w:pPr>
              <w:spacing w:line="240" w:lineRule="auto"/>
              <w:ind w:left="0"/>
            </w:pPr>
            <w:r w:rsidRPr="00DB7397">
              <w:t xml:space="preserve">   </w:t>
            </w:r>
          </w:p>
          <w:p w14:paraId="73C49603" w14:textId="77777777" w:rsidR="00DB7397" w:rsidRPr="00DB7397" w:rsidRDefault="00DB7397" w:rsidP="00DB7397">
            <w:pPr>
              <w:spacing w:line="240" w:lineRule="auto"/>
              <w:ind w:left="0"/>
            </w:pPr>
            <w:r w:rsidRPr="00DB7397">
              <w:t xml:space="preserve">13 682 </w:t>
            </w:r>
          </w:p>
        </w:tc>
      </w:tr>
      <w:tr w:rsidR="00DB7397" w:rsidRPr="00DB7397" w14:paraId="6F31CBC2" w14:textId="77777777" w:rsidTr="00FA2F56">
        <w:trPr>
          <w:tblCellSpacing w:w="29" w:type="dxa"/>
        </w:trPr>
        <w:tc>
          <w:tcPr>
            <w:tcW w:w="0" w:type="auto"/>
            <w:vAlign w:val="center"/>
          </w:tcPr>
          <w:p w14:paraId="5EC8CB91" w14:textId="77777777" w:rsidR="00DB7397" w:rsidRPr="00DB7397" w:rsidRDefault="00DB7397" w:rsidP="00DB7397">
            <w:pPr>
              <w:spacing w:line="240" w:lineRule="auto"/>
              <w:ind w:left="0"/>
            </w:pPr>
            <w:r w:rsidRPr="00DB7397">
              <w:t xml:space="preserve">    </w:t>
            </w:r>
          </w:p>
          <w:p w14:paraId="583652FD" w14:textId="77777777" w:rsidR="00DB7397" w:rsidRPr="00DB7397" w:rsidRDefault="00DB7397" w:rsidP="00DB7397">
            <w:pPr>
              <w:spacing w:line="240" w:lineRule="auto"/>
              <w:ind w:left="0"/>
            </w:pPr>
            <w:r w:rsidRPr="00DB7397">
              <w:t xml:space="preserve">Ульяновская область </w:t>
            </w:r>
          </w:p>
        </w:tc>
        <w:tc>
          <w:tcPr>
            <w:tcW w:w="0" w:type="auto"/>
            <w:vAlign w:val="center"/>
          </w:tcPr>
          <w:p w14:paraId="371AA188" w14:textId="77777777" w:rsidR="00DB7397" w:rsidRPr="00DB7397" w:rsidRDefault="00DB7397" w:rsidP="00DB7397">
            <w:pPr>
              <w:spacing w:line="240" w:lineRule="auto"/>
              <w:ind w:left="0"/>
            </w:pPr>
            <w:r w:rsidRPr="00DB7397">
              <w:t xml:space="preserve">   </w:t>
            </w:r>
          </w:p>
          <w:p w14:paraId="13B3AE48" w14:textId="77777777" w:rsidR="00DB7397" w:rsidRPr="00DB7397" w:rsidRDefault="00DB7397" w:rsidP="00DB7397">
            <w:pPr>
              <w:spacing w:line="240" w:lineRule="auto"/>
              <w:ind w:left="0"/>
            </w:pPr>
            <w:r w:rsidRPr="00DB7397">
              <w:t xml:space="preserve">14 496 </w:t>
            </w:r>
          </w:p>
        </w:tc>
      </w:tr>
      <w:tr w:rsidR="00DB7397" w:rsidRPr="00DB7397" w14:paraId="190661DC" w14:textId="77777777" w:rsidTr="00FA2F56">
        <w:trPr>
          <w:tblCellSpacing w:w="29" w:type="dxa"/>
        </w:trPr>
        <w:tc>
          <w:tcPr>
            <w:tcW w:w="0" w:type="auto"/>
            <w:vAlign w:val="center"/>
          </w:tcPr>
          <w:p w14:paraId="6462B5E1" w14:textId="77777777" w:rsidR="00DB7397" w:rsidRPr="00DB7397" w:rsidRDefault="00DB7397" w:rsidP="00DB7397">
            <w:pPr>
              <w:spacing w:line="240" w:lineRule="auto"/>
              <w:ind w:left="0"/>
            </w:pPr>
            <w:r w:rsidRPr="00DB7397">
              <w:t xml:space="preserve">    </w:t>
            </w:r>
          </w:p>
          <w:p w14:paraId="39E861DD" w14:textId="77777777" w:rsidR="00DB7397" w:rsidRPr="00DB7397" w:rsidRDefault="00DB7397" w:rsidP="00DB7397">
            <w:pPr>
              <w:spacing w:line="240" w:lineRule="auto"/>
              <w:ind w:left="0"/>
            </w:pPr>
            <w:r w:rsidRPr="00DB7397">
              <w:t xml:space="preserve">Курганская область </w:t>
            </w:r>
          </w:p>
        </w:tc>
        <w:tc>
          <w:tcPr>
            <w:tcW w:w="0" w:type="auto"/>
            <w:vAlign w:val="center"/>
          </w:tcPr>
          <w:p w14:paraId="22FF2F0F" w14:textId="77777777" w:rsidR="00DB7397" w:rsidRPr="00DB7397" w:rsidRDefault="00DB7397" w:rsidP="00DB7397">
            <w:pPr>
              <w:spacing w:line="240" w:lineRule="auto"/>
              <w:ind w:left="0"/>
            </w:pPr>
            <w:r w:rsidRPr="00DB7397">
              <w:t xml:space="preserve">   </w:t>
            </w:r>
          </w:p>
          <w:p w14:paraId="32BD08C6" w14:textId="77777777" w:rsidR="00DB7397" w:rsidRPr="00DB7397" w:rsidRDefault="00DB7397" w:rsidP="00DB7397">
            <w:pPr>
              <w:spacing w:line="240" w:lineRule="auto"/>
              <w:ind w:left="0"/>
            </w:pPr>
            <w:r w:rsidRPr="00DB7397">
              <w:t xml:space="preserve">15311 </w:t>
            </w:r>
          </w:p>
        </w:tc>
      </w:tr>
      <w:tr w:rsidR="00DB7397" w:rsidRPr="00DB7397" w14:paraId="6A519221" w14:textId="77777777" w:rsidTr="00FA2F56">
        <w:trPr>
          <w:tblCellSpacing w:w="29" w:type="dxa"/>
        </w:trPr>
        <w:tc>
          <w:tcPr>
            <w:tcW w:w="0" w:type="auto"/>
            <w:vAlign w:val="center"/>
          </w:tcPr>
          <w:p w14:paraId="24E4E4CE" w14:textId="77777777" w:rsidR="00DB7397" w:rsidRPr="00DB7397" w:rsidRDefault="00DB7397" w:rsidP="00DB7397">
            <w:pPr>
              <w:spacing w:line="240" w:lineRule="auto"/>
              <w:ind w:left="0"/>
            </w:pPr>
            <w:r w:rsidRPr="00DB7397">
              <w:t xml:space="preserve">    </w:t>
            </w:r>
          </w:p>
          <w:p w14:paraId="7C2A68EE" w14:textId="77777777" w:rsidR="00DB7397" w:rsidRPr="00DB7397" w:rsidRDefault="00DB7397" w:rsidP="00DB7397">
            <w:pPr>
              <w:spacing w:line="240" w:lineRule="auto"/>
              <w:ind w:left="0"/>
            </w:pPr>
            <w:r w:rsidRPr="00DB7397">
              <w:t xml:space="preserve">Свердловская область </w:t>
            </w:r>
          </w:p>
        </w:tc>
        <w:tc>
          <w:tcPr>
            <w:tcW w:w="0" w:type="auto"/>
            <w:vAlign w:val="center"/>
          </w:tcPr>
          <w:p w14:paraId="02087836" w14:textId="77777777" w:rsidR="00DB7397" w:rsidRPr="00DB7397" w:rsidRDefault="00DB7397" w:rsidP="00DB7397">
            <w:pPr>
              <w:spacing w:line="240" w:lineRule="auto"/>
              <w:ind w:left="0"/>
            </w:pPr>
            <w:r w:rsidRPr="00DB7397">
              <w:t xml:space="preserve">   </w:t>
            </w:r>
          </w:p>
          <w:p w14:paraId="19F86BF0" w14:textId="77777777" w:rsidR="00DB7397" w:rsidRPr="00DB7397" w:rsidRDefault="00DB7397" w:rsidP="00DB7397">
            <w:pPr>
              <w:spacing w:line="240" w:lineRule="auto"/>
              <w:ind w:left="0"/>
            </w:pPr>
            <w:r w:rsidRPr="00DB7397">
              <w:t xml:space="preserve">16 125 </w:t>
            </w:r>
          </w:p>
        </w:tc>
      </w:tr>
      <w:tr w:rsidR="00DB7397" w:rsidRPr="00DB7397" w14:paraId="4F830E19" w14:textId="77777777" w:rsidTr="00FA2F56">
        <w:trPr>
          <w:tblCellSpacing w:w="29" w:type="dxa"/>
        </w:trPr>
        <w:tc>
          <w:tcPr>
            <w:tcW w:w="0" w:type="auto"/>
            <w:vAlign w:val="center"/>
          </w:tcPr>
          <w:p w14:paraId="565FF8D1" w14:textId="77777777" w:rsidR="00DB7397" w:rsidRPr="00DB7397" w:rsidRDefault="00DB7397" w:rsidP="00DB7397">
            <w:pPr>
              <w:spacing w:line="240" w:lineRule="auto"/>
              <w:ind w:left="0"/>
            </w:pPr>
            <w:r w:rsidRPr="00DB7397">
              <w:t xml:space="preserve">    </w:t>
            </w:r>
          </w:p>
          <w:p w14:paraId="3AD95B4B" w14:textId="77777777" w:rsidR="00DB7397" w:rsidRPr="00DB7397" w:rsidRDefault="00DB7397" w:rsidP="00DB7397">
            <w:pPr>
              <w:spacing w:line="240" w:lineRule="auto"/>
              <w:ind w:left="0"/>
            </w:pPr>
            <w:r w:rsidRPr="00DB7397">
              <w:t xml:space="preserve">Тюменская область </w:t>
            </w:r>
          </w:p>
        </w:tc>
        <w:tc>
          <w:tcPr>
            <w:tcW w:w="0" w:type="auto"/>
            <w:vAlign w:val="center"/>
          </w:tcPr>
          <w:p w14:paraId="3F901F44" w14:textId="77777777" w:rsidR="00DB7397" w:rsidRPr="00DB7397" w:rsidRDefault="00DB7397" w:rsidP="00DB7397">
            <w:pPr>
              <w:spacing w:line="240" w:lineRule="auto"/>
              <w:ind w:left="0"/>
            </w:pPr>
            <w:r w:rsidRPr="00DB7397">
              <w:t xml:space="preserve">   </w:t>
            </w:r>
          </w:p>
          <w:p w14:paraId="170C576F" w14:textId="77777777" w:rsidR="00DB7397" w:rsidRPr="00DB7397" w:rsidRDefault="00DB7397" w:rsidP="00DB7397">
            <w:pPr>
              <w:spacing w:line="240" w:lineRule="auto"/>
              <w:ind w:left="0"/>
            </w:pPr>
            <w:r w:rsidRPr="00DB7397">
              <w:t xml:space="preserve">16 288 </w:t>
            </w:r>
          </w:p>
        </w:tc>
      </w:tr>
      <w:tr w:rsidR="00DB7397" w:rsidRPr="00DB7397" w14:paraId="6EF19F35" w14:textId="77777777" w:rsidTr="00FA2F56">
        <w:trPr>
          <w:tblCellSpacing w:w="29" w:type="dxa"/>
        </w:trPr>
        <w:tc>
          <w:tcPr>
            <w:tcW w:w="0" w:type="auto"/>
            <w:vAlign w:val="center"/>
          </w:tcPr>
          <w:p w14:paraId="71C0A793" w14:textId="77777777" w:rsidR="00DB7397" w:rsidRPr="00DB7397" w:rsidRDefault="00DB7397" w:rsidP="00DB7397">
            <w:pPr>
              <w:spacing w:line="240" w:lineRule="auto"/>
              <w:ind w:left="0"/>
            </w:pPr>
            <w:r w:rsidRPr="00DB7397">
              <w:t xml:space="preserve">    </w:t>
            </w:r>
          </w:p>
          <w:p w14:paraId="06E9B215" w14:textId="77777777" w:rsidR="00DB7397" w:rsidRPr="00DB7397" w:rsidRDefault="00DB7397" w:rsidP="00DB7397">
            <w:pPr>
              <w:spacing w:line="240" w:lineRule="auto"/>
              <w:ind w:left="0"/>
            </w:pPr>
            <w:r w:rsidRPr="00DB7397">
              <w:t xml:space="preserve">Челябинская область </w:t>
            </w:r>
          </w:p>
        </w:tc>
        <w:tc>
          <w:tcPr>
            <w:tcW w:w="0" w:type="auto"/>
            <w:vAlign w:val="center"/>
          </w:tcPr>
          <w:p w14:paraId="4E6196E3" w14:textId="77777777" w:rsidR="00DB7397" w:rsidRPr="00DB7397" w:rsidRDefault="00DB7397" w:rsidP="00DB7397">
            <w:pPr>
              <w:spacing w:line="240" w:lineRule="auto"/>
              <w:ind w:left="0"/>
            </w:pPr>
            <w:r w:rsidRPr="00DB7397">
              <w:t xml:space="preserve">   </w:t>
            </w:r>
          </w:p>
          <w:p w14:paraId="10E65257" w14:textId="77777777" w:rsidR="00DB7397" w:rsidRPr="00DB7397" w:rsidRDefault="00DB7397" w:rsidP="00DB7397">
            <w:pPr>
              <w:spacing w:line="240" w:lineRule="auto"/>
              <w:ind w:left="0"/>
            </w:pPr>
            <w:r w:rsidRPr="00DB7397">
              <w:t xml:space="preserve">14 985 </w:t>
            </w:r>
          </w:p>
        </w:tc>
      </w:tr>
      <w:tr w:rsidR="00DB7397" w:rsidRPr="00DB7397" w14:paraId="280F9752" w14:textId="77777777" w:rsidTr="00FA2F56">
        <w:trPr>
          <w:tblCellSpacing w:w="29" w:type="dxa"/>
        </w:trPr>
        <w:tc>
          <w:tcPr>
            <w:tcW w:w="0" w:type="auto"/>
            <w:vAlign w:val="center"/>
          </w:tcPr>
          <w:p w14:paraId="467598A8" w14:textId="77777777" w:rsidR="00DB7397" w:rsidRPr="00DB7397" w:rsidRDefault="00DB7397" w:rsidP="00DB7397">
            <w:pPr>
              <w:spacing w:line="240" w:lineRule="auto"/>
              <w:ind w:left="0"/>
            </w:pPr>
            <w:r w:rsidRPr="00DB7397">
              <w:t xml:space="preserve">    </w:t>
            </w:r>
          </w:p>
          <w:p w14:paraId="286E4E28" w14:textId="77777777" w:rsidR="00DB7397" w:rsidRPr="00DB7397" w:rsidRDefault="00DB7397" w:rsidP="00DB7397">
            <w:pPr>
              <w:spacing w:line="240" w:lineRule="auto"/>
              <w:ind w:left="0"/>
            </w:pPr>
            <w:r w:rsidRPr="00DB7397">
              <w:t xml:space="preserve">Ханты-Мансийский автономный округ - Югра </w:t>
            </w:r>
          </w:p>
        </w:tc>
        <w:tc>
          <w:tcPr>
            <w:tcW w:w="0" w:type="auto"/>
            <w:vAlign w:val="center"/>
          </w:tcPr>
          <w:p w14:paraId="2AB9284D" w14:textId="77777777" w:rsidR="00DB7397" w:rsidRPr="00DB7397" w:rsidRDefault="00DB7397" w:rsidP="00DB7397">
            <w:pPr>
              <w:spacing w:line="240" w:lineRule="auto"/>
              <w:ind w:left="0"/>
            </w:pPr>
            <w:r w:rsidRPr="00DB7397">
              <w:t xml:space="preserve">   </w:t>
            </w:r>
          </w:p>
          <w:p w14:paraId="1C4BEEA9" w14:textId="77777777" w:rsidR="00DB7397" w:rsidRPr="00DB7397" w:rsidRDefault="00DB7397" w:rsidP="00DB7397">
            <w:pPr>
              <w:spacing w:line="240" w:lineRule="auto"/>
              <w:ind w:left="0"/>
            </w:pPr>
            <w:r w:rsidRPr="00DB7397">
              <w:t xml:space="preserve">19 067 </w:t>
            </w:r>
          </w:p>
        </w:tc>
      </w:tr>
      <w:tr w:rsidR="00DB7397" w:rsidRPr="00DB7397" w14:paraId="26FA956E" w14:textId="77777777" w:rsidTr="00FA2F56">
        <w:trPr>
          <w:tblCellSpacing w:w="29" w:type="dxa"/>
        </w:trPr>
        <w:tc>
          <w:tcPr>
            <w:tcW w:w="0" w:type="auto"/>
            <w:vAlign w:val="center"/>
          </w:tcPr>
          <w:p w14:paraId="792CFB07" w14:textId="77777777" w:rsidR="00DB7397" w:rsidRPr="00DB7397" w:rsidRDefault="00DB7397" w:rsidP="00DB7397">
            <w:pPr>
              <w:spacing w:line="240" w:lineRule="auto"/>
              <w:ind w:left="0"/>
            </w:pPr>
            <w:r w:rsidRPr="00DB7397">
              <w:t xml:space="preserve">    </w:t>
            </w:r>
          </w:p>
          <w:p w14:paraId="4DA73E5E" w14:textId="77777777" w:rsidR="00DB7397" w:rsidRPr="00DB7397" w:rsidRDefault="00DB7397" w:rsidP="00DB7397">
            <w:pPr>
              <w:spacing w:line="240" w:lineRule="auto"/>
              <w:ind w:left="0"/>
            </w:pPr>
            <w:r w:rsidRPr="00DB7397">
              <w:t xml:space="preserve">Ямало-Ненецкий автономный округ </w:t>
            </w:r>
          </w:p>
        </w:tc>
        <w:tc>
          <w:tcPr>
            <w:tcW w:w="0" w:type="auto"/>
            <w:vAlign w:val="center"/>
          </w:tcPr>
          <w:p w14:paraId="24107B89" w14:textId="77777777" w:rsidR="00DB7397" w:rsidRPr="00DB7397" w:rsidRDefault="00DB7397" w:rsidP="00DB7397">
            <w:pPr>
              <w:spacing w:line="240" w:lineRule="auto"/>
              <w:ind w:left="0"/>
            </w:pPr>
            <w:r w:rsidRPr="00DB7397">
              <w:t xml:space="preserve">   </w:t>
            </w:r>
          </w:p>
          <w:p w14:paraId="275FF304" w14:textId="77777777" w:rsidR="00DB7397" w:rsidRPr="00DB7397" w:rsidRDefault="00DB7397" w:rsidP="00DB7397">
            <w:pPr>
              <w:spacing w:line="240" w:lineRule="auto"/>
              <w:ind w:left="0"/>
            </w:pPr>
            <w:r w:rsidRPr="00DB7397">
              <w:t xml:space="preserve">22 314 </w:t>
            </w:r>
          </w:p>
        </w:tc>
      </w:tr>
      <w:tr w:rsidR="00DB7397" w:rsidRPr="00DB7397" w14:paraId="0801545D" w14:textId="77777777" w:rsidTr="00FA2F56">
        <w:trPr>
          <w:tblCellSpacing w:w="29" w:type="dxa"/>
        </w:trPr>
        <w:tc>
          <w:tcPr>
            <w:tcW w:w="0" w:type="auto"/>
            <w:vAlign w:val="center"/>
          </w:tcPr>
          <w:p w14:paraId="7643608B" w14:textId="77777777" w:rsidR="00DB7397" w:rsidRPr="00DB7397" w:rsidRDefault="00DB7397" w:rsidP="00DB7397">
            <w:pPr>
              <w:spacing w:line="240" w:lineRule="auto"/>
              <w:ind w:left="0"/>
            </w:pPr>
            <w:r w:rsidRPr="00DB7397">
              <w:t xml:space="preserve">    </w:t>
            </w:r>
          </w:p>
          <w:p w14:paraId="11DBAE8F" w14:textId="77777777" w:rsidR="00DB7397" w:rsidRPr="00DB7397" w:rsidRDefault="00DB7397" w:rsidP="00DB7397">
            <w:pPr>
              <w:spacing w:line="240" w:lineRule="auto"/>
              <w:ind w:left="0"/>
            </w:pPr>
            <w:r w:rsidRPr="00DB7397">
              <w:t xml:space="preserve">Республика Алтай </w:t>
            </w:r>
          </w:p>
        </w:tc>
        <w:tc>
          <w:tcPr>
            <w:tcW w:w="0" w:type="auto"/>
            <w:vAlign w:val="center"/>
          </w:tcPr>
          <w:p w14:paraId="33C45361" w14:textId="77777777" w:rsidR="00DB7397" w:rsidRPr="00DB7397" w:rsidRDefault="00DB7397" w:rsidP="00DB7397">
            <w:pPr>
              <w:spacing w:line="240" w:lineRule="auto"/>
              <w:ind w:left="0"/>
            </w:pPr>
            <w:r w:rsidRPr="00DB7397">
              <w:t xml:space="preserve">   </w:t>
            </w:r>
          </w:p>
          <w:p w14:paraId="0DBF8942" w14:textId="77777777" w:rsidR="00DB7397" w:rsidRPr="00DB7397" w:rsidRDefault="00DB7397" w:rsidP="00DB7397">
            <w:pPr>
              <w:spacing w:line="240" w:lineRule="auto"/>
              <w:ind w:left="0"/>
            </w:pPr>
            <w:r w:rsidRPr="00DB7397">
              <w:t xml:space="preserve">15 473 </w:t>
            </w:r>
          </w:p>
        </w:tc>
      </w:tr>
      <w:tr w:rsidR="00DB7397" w:rsidRPr="00DB7397" w14:paraId="06378281" w14:textId="77777777" w:rsidTr="00FA2F56">
        <w:trPr>
          <w:tblCellSpacing w:w="29" w:type="dxa"/>
        </w:trPr>
        <w:tc>
          <w:tcPr>
            <w:tcW w:w="0" w:type="auto"/>
            <w:vAlign w:val="center"/>
          </w:tcPr>
          <w:p w14:paraId="360E2DC8" w14:textId="77777777" w:rsidR="00DB7397" w:rsidRPr="00DB7397" w:rsidRDefault="00DB7397" w:rsidP="00DB7397">
            <w:pPr>
              <w:spacing w:line="240" w:lineRule="auto"/>
              <w:ind w:left="0"/>
            </w:pPr>
            <w:r w:rsidRPr="00DB7397">
              <w:t xml:space="preserve">    </w:t>
            </w:r>
          </w:p>
          <w:p w14:paraId="58FF1BC2" w14:textId="77777777" w:rsidR="00DB7397" w:rsidRPr="00DB7397" w:rsidRDefault="00DB7397" w:rsidP="00DB7397">
            <w:pPr>
              <w:spacing w:line="240" w:lineRule="auto"/>
              <w:ind w:left="0"/>
            </w:pPr>
            <w:r w:rsidRPr="00DB7397">
              <w:t xml:space="preserve">Республика Бурятия </w:t>
            </w:r>
          </w:p>
        </w:tc>
        <w:tc>
          <w:tcPr>
            <w:tcW w:w="0" w:type="auto"/>
            <w:vAlign w:val="center"/>
          </w:tcPr>
          <w:p w14:paraId="4DD8D3F7" w14:textId="77777777" w:rsidR="00DB7397" w:rsidRPr="00DB7397" w:rsidRDefault="00DB7397" w:rsidP="00DB7397">
            <w:pPr>
              <w:spacing w:line="240" w:lineRule="auto"/>
              <w:ind w:left="0"/>
            </w:pPr>
            <w:r w:rsidRPr="00DB7397">
              <w:t xml:space="preserve">   </w:t>
            </w:r>
          </w:p>
          <w:p w14:paraId="1248998D" w14:textId="77777777" w:rsidR="00DB7397" w:rsidRPr="00DB7397" w:rsidRDefault="00DB7397" w:rsidP="00DB7397">
            <w:pPr>
              <w:spacing w:line="240" w:lineRule="auto"/>
              <w:ind w:left="0"/>
            </w:pPr>
            <w:r w:rsidRPr="00DB7397">
              <w:t xml:space="preserve">17 754 </w:t>
            </w:r>
          </w:p>
        </w:tc>
      </w:tr>
      <w:tr w:rsidR="00DB7397" w:rsidRPr="00DB7397" w14:paraId="372AC5C1" w14:textId="77777777" w:rsidTr="00FA2F56">
        <w:trPr>
          <w:tblCellSpacing w:w="29" w:type="dxa"/>
        </w:trPr>
        <w:tc>
          <w:tcPr>
            <w:tcW w:w="0" w:type="auto"/>
            <w:vAlign w:val="center"/>
          </w:tcPr>
          <w:p w14:paraId="1A963EE5" w14:textId="77777777" w:rsidR="00DB7397" w:rsidRPr="00DB7397" w:rsidRDefault="00DB7397" w:rsidP="00DB7397">
            <w:pPr>
              <w:spacing w:line="240" w:lineRule="auto"/>
              <w:ind w:left="0"/>
            </w:pPr>
            <w:r w:rsidRPr="00DB7397">
              <w:t xml:space="preserve">    </w:t>
            </w:r>
          </w:p>
          <w:p w14:paraId="10F79B3B" w14:textId="77777777" w:rsidR="00DB7397" w:rsidRPr="00DB7397" w:rsidRDefault="00DB7397" w:rsidP="00DB7397">
            <w:pPr>
              <w:spacing w:line="240" w:lineRule="auto"/>
              <w:ind w:left="0"/>
            </w:pPr>
            <w:r w:rsidRPr="00DB7397">
              <w:t xml:space="preserve">Республика Тыва </w:t>
            </w:r>
          </w:p>
        </w:tc>
        <w:tc>
          <w:tcPr>
            <w:tcW w:w="0" w:type="auto"/>
            <w:vAlign w:val="center"/>
          </w:tcPr>
          <w:p w14:paraId="060AD737" w14:textId="77777777" w:rsidR="00DB7397" w:rsidRPr="00DB7397" w:rsidRDefault="00DB7397" w:rsidP="00DB7397">
            <w:pPr>
              <w:spacing w:line="240" w:lineRule="auto"/>
              <w:ind w:left="0"/>
            </w:pPr>
            <w:r w:rsidRPr="00DB7397">
              <w:t xml:space="preserve">   </w:t>
            </w:r>
          </w:p>
          <w:p w14:paraId="68EF15F8" w14:textId="77777777" w:rsidR="00DB7397" w:rsidRPr="00DB7397" w:rsidRDefault="00DB7397" w:rsidP="00DB7397">
            <w:pPr>
              <w:spacing w:line="240" w:lineRule="auto"/>
              <w:ind w:left="0"/>
            </w:pPr>
            <w:r w:rsidRPr="00DB7397">
              <w:t xml:space="preserve">16 450 </w:t>
            </w:r>
          </w:p>
        </w:tc>
      </w:tr>
      <w:tr w:rsidR="00DB7397" w:rsidRPr="00DB7397" w14:paraId="57A50D2D" w14:textId="77777777" w:rsidTr="00FA2F56">
        <w:trPr>
          <w:tblCellSpacing w:w="29" w:type="dxa"/>
        </w:trPr>
        <w:tc>
          <w:tcPr>
            <w:tcW w:w="0" w:type="auto"/>
            <w:vAlign w:val="center"/>
          </w:tcPr>
          <w:p w14:paraId="7EF13DD9" w14:textId="77777777" w:rsidR="00DB7397" w:rsidRPr="00DB7397" w:rsidRDefault="00DB7397" w:rsidP="00DB7397">
            <w:pPr>
              <w:spacing w:line="240" w:lineRule="auto"/>
              <w:ind w:left="0"/>
            </w:pPr>
            <w:r w:rsidRPr="00DB7397">
              <w:t xml:space="preserve">    </w:t>
            </w:r>
          </w:p>
          <w:p w14:paraId="07DEABA4" w14:textId="77777777" w:rsidR="00DB7397" w:rsidRPr="00DB7397" w:rsidRDefault="00DB7397" w:rsidP="00DB7397">
            <w:pPr>
              <w:spacing w:line="240" w:lineRule="auto"/>
              <w:ind w:left="0"/>
            </w:pPr>
            <w:r w:rsidRPr="00DB7397">
              <w:lastRenderedPageBreak/>
              <w:t xml:space="preserve">Республика Хакасия </w:t>
            </w:r>
          </w:p>
        </w:tc>
        <w:tc>
          <w:tcPr>
            <w:tcW w:w="0" w:type="auto"/>
            <w:vAlign w:val="center"/>
          </w:tcPr>
          <w:p w14:paraId="046B6529" w14:textId="77777777" w:rsidR="00DB7397" w:rsidRPr="00DB7397" w:rsidRDefault="00DB7397" w:rsidP="00DB7397">
            <w:pPr>
              <w:spacing w:line="240" w:lineRule="auto"/>
              <w:ind w:left="0"/>
            </w:pPr>
            <w:r w:rsidRPr="00DB7397">
              <w:lastRenderedPageBreak/>
              <w:t xml:space="preserve">   </w:t>
            </w:r>
          </w:p>
          <w:p w14:paraId="27147A50" w14:textId="77777777" w:rsidR="00DB7397" w:rsidRPr="00DB7397" w:rsidRDefault="00DB7397" w:rsidP="00DB7397">
            <w:pPr>
              <w:spacing w:line="240" w:lineRule="auto"/>
              <w:ind w:left="0"/>
            </w:pPr>
            <w:r w:rsidRPr="00DB7397">
              <w:lastRenderedPageBreak/>
              <w:t xml:space="preserve">16 613 </w:t>
            </w:r>
          </w:p>
        </w:tc>
      </w:tr>
      <w:tr w:rsidR="00DB7397" w:rsidRPr="00DB7397" w14:paraId="09C82D5F" w14:textId="77777777" w:rsidTr="00FA2F56">
        <w:trPr>
          <w:tblCellSpacing w:w="29" w:type="dxa"/>
        </w:trPr>
        <w:tc>
          <w:tcPr>
            <w:tcW w:w="0" w:type="auto"/>
            <w:vAlign w:val="center"/>
          </w:tcPr>
          <w:p w14:paraId="71F76770" w14:textId="77777777" w:rsidR="00DB7397" w:rsidRPr="00DB7397" w:rsidRDefault="00DB7397" w:rsidP="00DB7397">
            <w:pPr>
              <w:spacing w:line="240" w:lineRule="auto"/>
              <w:ind w:left="0"/>
            </w:pPr>
            <w:r w:rsidRPr="00DB7397">
              <w:t xml:space="preserve">    </w:t>
            </w:r>
          </w:p>
          <w:p w14:paraId="3B4829B3" w14:textId="77777777" w:rsidR="00DB7397" w:rsidRPr="00DB7397" w:rsidRDefault="00DB7397" w:rsidP="00DB7397">
            <w:pPr>
              <w:spacing w:line="240" w:lineRule="auto"/>
              <w:ind w:left="0"/>
            </w:pPr>
            <w:r w:rsidRPr="00DB7397">
              <w:t xml:space="preserve">Алтайский край </w:t>
            </w:r>
          </w:p>
        </w:tc>
        <w:tc>
          <w:tcPr>
            <w:tcW w:w="0" w:type="auto"/>
            <w:vAlign w:val="center"/>
          </w:tcPr>
          <w:p w14:paraId="5A749529" w14:textId="77777777" w:rsidR="00DB7397" w:rsidRPr="00DB7397" w:rsidRDefault="00DB7397" w:rsidP="00DB7397">
            <w:pPr>
              <w:spacing w:line="240" w:lineRule="auto"/>
              <w:ind w:left="0"/>
            </w:pPr>
            <w:r w:rsidRPr="00DB7397">
              <w:t xml:space="preserve">   </w:t>
            </w:r>
          </w:p>
          <w:p w14:paraId="458B3DA1" w14:textId="77777777" w:rsidR="00DB7397" w:rsidRPr="00DB7397" w:rsidRDefault="00DB7397" w:rsidP="00DB7397">
            <w:pPr>
              <w:spacing w:line="240" w:lineRule="auto"/>
              <w:ind w:left="0"/>
            </w:pPr>
            <w:r w:rsidRPr="00DB7397">
              <w:t xml:space="preserve">14 496 </w:t>
            </w:r>
          </w:p>
        </w:tc>
      </w:tr>
      <w:tr w:rsidR="00DB7397" w:rsidRPr="00DB7397" w14:paraId="22355F3C" w14:textId="77777777" w:rsidTr="00FA2F56">
        <w:trPr>
          <w:tblCellSpacing w:w="29" w:type="dxa"/>
        </w:trPr>
        <w:tc>
          <w:tcPr>
            <w:tcW w:w="0" w:type="auto"/>
            <w:vAlign w:val="center"/>
          </w:tcPr>
          <w:p w14:paraId="5F814DDB" w14:textId="77777777" w:rsidR="00DB7397" w:rsidRPr="00DB7397" w:rsidRDefault="00DB7397" w:rsidP="00DB7397">
            <w:pPr>
              <w:spacing w:line="240" w:lineRule="auto"/>
              <w:ind w:left="0"/>
            </w:pPr>
            <w:r w:rsidRPr="00DB7397">
              <w:t xml:space="preserve">    </w:t>
            </w:r>
          </w:p>
          <w:p w14:paraId="7E94BB2C" w14:textId="77777777" w:rsidR="00DB7397" w:rsidRPr="00DB7397" w:rsidRDefault="00DB7397" w:rsidP="00DB7397">
            <w:pPr>
              <w:spacing w:line="240" w:lineRule="auto"/>
              <w:ind w:left="0"/>
            </w:pPr>
            <w:r w:rsidRPr="00DB7397">
              <w:t xml:space="preserve">Забайкальский край </w:t>
            </w:r>
          </w:p>
        </w:tc>
        <w:tc>
          <w:tcPr>
            <w:tcW w:w="0" w:type="auto"/>
            <w:vAlign w:val="center"/>
          </w:tcPr>
          <w:p w14:paraId="2ADD876A" w14:textId="77777777" w:rsidR="00DB7397" w:rsidRPr="00DB7397" w:rsidRDefault="00DB7397" w:rsidP="00DB7397">
            <w:pPr>
              <w:spacing w:line="240" w:lineRule="auto"/>
              <w:ind w:left="0"/>
            </w:pPr>
            <w:r w:rsidRPr="00DB7397">
              <w:t xml:space="preserve">   </w:t>
            </w:r>
          </w:p>
          <w:p w14:paraId="0FA0ADBA" w14:textId="77777777" w:rsidR="00DB7397" w:rsidRPr="00DB7397" w:rsidRDefault="00DB7397" w:rsidP="00DB7397">
            <w:pPr>
              <w:spacing w:line="240" w:lineRule="auto"/>
              <w:ind w:left="0"/>
            </w:pPr>
            <w:r w:rsidRPr="00DB7397">
              <w:t xml:space="preserve">19 057 </w:t>
            </w:r>
          </w:p>
        </w:tc>
      </w:tr>
      <w:tr w:rsidR="00DB7397" w:rsidRPr="00DB7397" w14:paraId="73313C89" w14:textId="77777777" w:rsidTr="00FA2F56">
        <w:trPr>
          <w:tblCellSpacing w:w="29" w:type="dxa"/>
        </w:trPr>
        <w:tc>
          <w:tcPr>
            <w:tcW w:w="0" w:type="auto"/>
            <w:vAlign w:val="center"/>
          </w:tcPr>
          <w:p w14:paraId="74935025" w14:textId="77777777" w:rsidR="00DB7397" w:rsidRPr="00DB7397" w:rsidRDefault="00DB7397" w:rsidP="00DB7397">
            <w:pPr>
              <w:spacing w:line="240" w:lineRule="auto"/>
              <w:ind w:left="0"/>
            </w:pPr>
            <w:r w:rsidRPr="00DB7397">
              <w:t xml:space="preserve">    </w:t>
            </w:r>
          </w:p>
          <w:p w14:paraId="527682FE" w14:textId="77777777" w:rsidR="00DB7397" w:rsidRPr="00DB7397" w:rsidRDefault="00DB7397" w:rsidP="00DB7397">
            <w:pPr>
              <w:spacing w:line="240" w:lineRule="auto"/>
              <w:ind w:left="0"/>
            </w:pPr>
            <w:r w:rsidRPr="00DB7397">
              <w:t>Красноярский</w:t>
            </w:r>
          </w:p>
          <w:p w14:paraId="278C252A" w14:textId="77777777" w:rsidR="00DB7397" w:rsidRPr="00DB7397" w:rsidRDefault="00DB7397" w:rsidP="00DB7397">
            <w:pPr>
              <w:spacing w:line="240" w:lineRule="auto"/>
              <w:ind w:left="0"/>
            </w:pPr>
            <w:r w:rsidRPr="00DB7397">
              <w:t xml:space="preserve">край </w:t>
            </w:r>
          </w:p>
        </w:tc>
        <w:tc>
          <w:tcPr>
            <w:tcW w:w="0" w:type="auto"/>
            <w:vAlign w:val="center"/>
          </w:tcPr>
          <w:p w14:paraId="467A7C65" w14:textId="77777777" w:rsidR="00DB7397" w:rsidRPr="00DB7397" w:rsidRDefault="00DB7397" w:rsidP="00DB7397">
            <w:pPr>
              <w:spacing w:line="240" w:lineRule="auto"/>
              <w:ind w:left="0"/>
            </w:pPr>
            <w:r w:rsidRPr="00DB7397">
              <w:t xml:space="preserve">   </w:t>
            </w:r>
          </w:p>
          <w:p w14:paraId="64031B1C" w14:textId="77777777" w:rsidR="00DB7397" w:rsidRPr="00DB7397" w:rsidRDefault="00DB7397" w:rsidP="00DB7397">
            <w:pPr>
              <w:spacing w:line="240" w:lineRule="auto"/>
              <w:ind w:left="0"/>
            </w:pPr>
            <w:r w:rsidRPr="00DB7397">
              <w:t>18 079</w:t>
            </w:r>
          </w:p>
          <w:p w14:paraId="6633FB01" w14:textId="77777777" w:rsidR="00DB7397" w:rsidRPr="00DB7397" w:rsidRDefault="00DB7397" w:rsidP="00DB7397">
            <w:pPr>
              <w:spacing w:line="240" w:lineRule="auto"/>
              <w:ind w:left="0"/>
            </w:pPr>
            <w:r w:rsidRPr="00DB7397">
              <w:t xml:space="preserve">в регионе действует распределение по зонам </w:t>
            </w:r>
          </w:p>
        </w:tc>
      </w:tr>
      <w:tr w:rsidR="00DB7397" w:rsidRPr="00DB7397" w14:paraId="7F7F9D15" w14:textId="77777777" w:rsidTr="00FA2F56">
        <w:trPr>
          <w:tblCellSpacing w:w="29" w:type="dxa"/>
        </w:trPr>
        <w:tc>
          <w:tcPr>
            <w:tcW w:w="0" w:type="auto"/>
            <w:vAlign w:val="center"/>
          </w:tcPr>
          <w:p w14:paraId="42EC588B" w14:textId="77777777" w:rsidR="00DB7397" w:rsidRPr="00DB7397" w:rsidRDefault="00DB7397" w:rsidP="00DB7397">
            <w:pPr>
              <w:spacing w:line="240" w:lineRule="auto"/>
              <w:ind w:left="0"/>
            </w:pPr>
            <w:r w:rsidRPr="00DB7397">
              <w:t xml:space="preserve">    </w:t>
            </w:r>
          </w:p>
          <w:p w14:paraId="000DA13F" w14:textId="77777777" w:rsidR="00DB7397" w:rsidRPr="00DB7397" w:rsidRDefault="00DB7397" w:rsidP="00DB7397">
            <w:pPr>
              <w:spacing w:line="240" w:lineRule="auto"/>
              <w:ind w:left="0"/>
            </w:pPr>
            <w:r w:rsidRPr="00DB7397">
              <w:t>Иркутская</w:t>
            </w:r>
          </w:p>
          <w:p w14:paraId="25EF8BB6" w14:textId="77777777" w:rsidR="00DB7397" w:rsidRPr="00DB7397" w:rsidRDefault="00DB7397" w:rsidP="00DB7397">
            <w:pPr>
              <w:spacing w:line="240" w:lineRule="auto"/>
              <w:ind w:left="0"/>
            </w:pPr>
            <w:r w:rsidRPr="00DB7397">
              <w:t xml:space="preserve">область </w:t>
            </w:r>
          </w:p>
        </w:tc>
        <w:tc>
          <w:tcPr>
            <w:tcW w:w="0" w:type="auto"/>
            <w:vAlign w:val="center"/>
          </w:tcPr>
          <w:p w14:paraId="71CF83D5" w14:textId="77777777" w:rsidR="00DB7397" w:rsidRPr="00DB7397" w:rsidRDefault="00DB7397" w:rsidP="00DB7397">
            <w:pPr>
              <w:spacing w:line="240" w:lineRule="auto"/>
              <w:ind w:left="0"/>
            </w:pPr>
            <w:r w:rsidRPr="00DB7397">
              <w:t xml:space="preserve">   </w:t>
            </w:r>
          </w:p>
          <w:p w14:paraId="41016B21" w14:textId="77777777" w:rsidR="00DB7397" w:rsidRPr="00DB7397" w:rsidRDefault="00DB7397" w:rsidP="00DB7397">
            <w:pPr>
              <w:spacing w:line="240" w:lineRule="auto"/>
              <w:ind w:left="0"/>
            </w:pPr>
            <w:r w:rsidRPr="00DB7397">
              <w:t>17 265</w:t>
            </w:r>
          </w:p>
          <w:p w14:paraId="6E77A847" w14:textId="77777777" w:rsidR="00DB7397" w:rsidRPr="00DB7397" w:rsidRDefault="00DB7397" w:rsidP="00DB7397">
            <w:pPr>
              <w:spacing w:line="240" w:lineRule="auto"/>
              <w:ind w:left="0"/>
            </w:pPr>
            <w:r w:rsidRPr="00DB7397">
              <w:t xml:space="preserve">в области действует распределение по зонам </w:t>
            </w:r>
          </w:p>
        </w:tc>
      </w:tr>
      <w:tr w:rsidR="00DB7397" w:rsidRPr="00DB7397" w14:paraId="0AFDC1E7" w14:textId="77777777" w:rsidTr="00FA2F56">
        <w:trPr>
          <w:tblCellSpacing w:w="29" w:type="dxa"/>
        </w:trPr>
        <w:tc>
          <w:tcPr>
            <w:tcW w:w="0" w:type="auto"/>
            <w:vAlign w:val="center"/>
          </w:tcPr>
          <w:p w14:paraId="5DBA210B" w14:textId="77777777" w:rsidR="00DB7397" w:rsidRPr="00DB7397" w:rsidRDefault="00DB7397" w:rsidP="00DB7397">
            <w:pPr>
              <w:spacing w:line="240" w:lineRule="auto"/>
              <w:ind w:left="0"/>
            </w:pPr>
            <w:r w:rsidRPr="00DB7397">
              <w:t xml:space="preserve">    </w:t>
            </w:r>
          </w:p>
          <w:p w14:paraId="48928AEC" w14:textId="77777777" w:rsidR="00DB7397" w:rsidRPr="00DB7397" w:rsidRDefault="00DB7397" w:rsidP="00DB7397">
            <w:pPr>
              <w:spacing w:line="240" w:lineRule="auto"/>
              <w:ind w:left="0"/>
            </w:pPr>
            <w:r w:rsidRPr="00DB7397">
              <w:t xml:space="preserve">Кемеровская область - Кузбасс </w:t>
            </w:r>
          </w:p>
        </w:tc>
        <w:tc>
          <w:tcPr>
            <w:tcW w:w="0" w:type="auto"/>
            <w:vAlign w:val="center"/>
          </w:tcPr>
          <w:p w14:paraId="38E8571A" w14:textId="77777777" w:rsidR="00DB7397" w:rsidRPr="00DB7397" w:rsidRDefault="00DB7397" w:rsidP="00DB7397">
            <w:pPr>
              <w:spacing w:line="240" w:lineRule="auto"/>
              <w:ind w:left="0"/>
            </w:pPr>
            <w:r w:rsidRPr="00DB7397">
              <w:t xml:space="preserve">   </w:t>
            </w:r>
          </w:p>
          <w:p w14:paraId="44625258" w14:textId="77777777" w:rsidR="00DB7397" w:rsidRPr="00DB7397" w:rsidRDefault="00DB7397" w:rsidP="00DB7397">
            <w:pPr>
              <w:spacing w:line="240" w:lineRule="auto"/>
              <w:ind w:left="0"/>
            </w:pPr>
            <w:r w:rsidRPr="00DB7397">
              <w:t xml:space="preserve">14 821 </w:t>
            </w:r>
          </w:p>
        </w:tc>
      </w:tr>
      <w:tr w:rsidR="00DB7397" w:rsidRPr="00DB7397" w14:paraId="602178DF" w14:textId="77777777" w:rsidTr="00FA2F56">
        <w:trPr>
          <w:tblCellSpacing w:w="29" w:type="dxa"/>
        </w:trPr>
        <w:tc>
          <w:tcPr>
            <w:tcW w:w="0" w:type="auto"/>
            <w:vAlign w:val="center"/>
          </w:tcPr>
          <w:p w14:paraId="44047CC8" w14:textId="77777777" w:rsidR="00DB7397" w:rsidRPr="00DB7397" w:rsidRDefault="00DB7397" w:rsidP="00DB7397">
            <w:pPr>
              <w:spacing w:line="240" w:lineRule="auto"/>
              <w:ind w:left="0"/>
            </w:pPr>
            <w:r w:rsidRPr="00DB7397">
              <w:t xml:space="preserve">    </w:t>
            </w:r>
          </w:p>
          <w:p w14:paraId="7B33D188" w14:textId="77777777" w:rsidR="00DB7397" w:rsidRPr="00DB7397" w:rsidRDefault="00DB7397" w:rsidP="00DB7397">
            <w:pPr>
              <w:spacing w:line="240" w:lineRule="auto"/>
              <w:ind w:left="0"/>
            </w:pPr>
            <w:r w:rsidRPr="00DB7397">
              <w:t xml:space="preserve">Новосибирская область </w:t>
            </w:r>
          </w:p>
        </w:tc>
        <w:tc>
          <w:tcPr>
            <w:tcW w:w="0" w:type="auto"/>
            <w:vAlign w:val="center"/>
          </w:tcPr>
          <w:p w14:paraId="0DFA362F" w14:textId="77777777" w:rsidR="00DB7397" w:rsidRPr="00DB7397" w:rsidRDefault="00DB7397" w:rsidP="00DB7397">
            <w:pPr>
              <w:spacing w:line="240" w:lineRule="auto"/>
              <w:ind w:left="0"/>
            </w:pPr>
            <w:r w:rsidRPr="00DB7397">
              <w:t xml:space="preserve">   </w:t>
            </w:r>
          </w:p>
          <w:p w14:paraId="52FD7294" w14:textId="77777777" w:rsidR="00DB7397" w:rsidRPr="00DB7397" w:rsidRDefault="00DB7397" w:rsidP="00DB7397">
            <w:pPr>
              <w:spacing w:line="240" w:lineRule="auto"/>
              <w:ind w:left="0"/>
            </w:pPr>
            <w:r w:rsidRPr="00DB7397">
              <w:t xml:space="preserve">15 962 </w:t>
            </w:r>
          </w:p>
        </w:tc>
      </w:tr>
      <w:tr w:rsidR="00DB7397" w:rsidRPr="00DB7397" w14:paraId="6CD94F6C" w14:textId="77777777" w:rsidTr="00FA2F56">
        <w:trPr>
          <w:tblCellSpacing w:w="29" w:type="dxa"/>
        </w:trPr>
        <w:tc>
          <w:tcPr>
            <w:tcW w:w="0" w:type="auto"/>
            <w:vAlign w:val="center"/>
          </w:tcPr>
          <w:p w14:paraId="7F26EC6F" w14:textId="77777777" w:rsidR="00DB7397" w:rsidRPr="00DB7397" w:rsidRDefault="00DB7397" w:rsidP="00DB7397">
            <w:pPr>
              <w:spacing w:line="240" w:lineRule="auto"/>
              <w:ind w:left="0"/>
            </w:pPr>
            <w:r w:rsidRPr="00DB7397">
              <w:t xml:space="preserve">    </w:t>
            </w:r>
          </w:p>
          <w:p w14:paraId="13494DF8" w14:textId="77777777" w:rsidR="00DB7397" w:rsidRPr="00DB7397" w:rsidRDefault="00DB7397" w:rsidP="00DB7397">
            <w:pPr>
              <w:spacing w:line="240" w:lineRule="auto"/>
              <w:ind w:left="0"/>
            </w:pPr>
            <w:r w:rsidRPr="00DB7397">
              <w:t xml:space="preserve">Омская область </w:t>
            </w:r>
          </w:p>
        </w:tc>
        <w:tc>
          <w:tcPr>
            <w:tcW w:w="0" w:type="auto"/>
            <w:vAlign w:val="center"/>
          </w:tcPr>
          <w:p w14:paraId="7E40EF4B" w14:textId="77777777" w:rsidR="00DB7397" w:rsidRPr="00DB7397" w:rsidRDefault="00DB7397" w:rsidP="00DB7397">
            <w:pPr>
              <w:spacing w:line="240" w:lineRule="auto"/>
              <w:ind w:left="0"/>
            </w:pPr>
            <w:r w:rsidRPr="00DB7397">
              <w:t xml:space="preserve">   </w:t>
            </w:r>
          </w:p>
          <w:p w14:paraId="1C290609" w14:textId="77777777" w:rsidR="00DB7397" w:rsidRPr="00DB7397" w:rsidRDefault="00DB7397" w:rsidP="00DB7397">
            <w:pPr>
              <w:spacing w:line="240" w:lineRule="auto"/>
              <w:ind w:left="0"/>
            </w:pPr>
            <w:r w:rsidRPr="00DB7397">
              <w:t xml:space="preserve">14 170 </w:t>
            </w:r>
          </w:p>
        </w:tc>
      </w:tr>
      <w:tr w:rsidR="00DB7397" w:rsidRPr="00DB7397" w14:paraId="385F1F87" w14:textId="77777777" w:rsidTr="00FA2F56">
        <w:trPr>
          <w:tblCellSpacing w:w="29" w:type="dxa"/>
        </w:trPr>
        <w:tc>
          <w:tcPr>
            <w:tcW w:w="0" w:type="auto"/>
            <w:vAlign w:val="center"/>
          </w:tcPr>
          <w:p w14:paraId="67C8DF5D" w14:textId="77777777" w:rsidR="00DB7397" w:rsidRPr="00DB7397" w:rsidRDefault="00DB7397" w:rsidP="00DB7397">
            <w:pPr>
              <w:spacing w:line="240" w:lineRule="auto"/>
              <w:ind w:left="0"/>
            </w:pPr>
            <w:r w:rsidRPr="00DB7397">
              <w:t xml:space="preserve">    </w:t>
            </w:r>
          </w:p>
          <w:p w14:paraId="202DD9AA" w14:textId="77777777" w:rsidR="00DB7397" w:rsidRPr="00DB7397" w:rsidRDefault="00DB7397" w:rsidP="00DB7397">
            <w:pPr>
              <w:spacing w:line="240" w:lineRule="auto"/>
              <w:ind w:left="0"/>
            </w:pPr>
            <w:r w:rsidRPr="00DB7397">
              <w:t xml:space="preserve">Томская область </w:t>
            </w:r>
          </w:p>
        </w:tc>
        <w:tc>
          <w:tcPr>
            <w:tcW w:w="0" w:type="auto"/>
            <w:vAlign w:val="center"/>
          </w:tcPr>
          <w:p w14:paraId="1A04114C" w14:textId="77777777" w:rsidR="00DB7397" w:rsidRPr="00DB7397" w:rsidRDefault="00DB7397" w:rsidP="00DB7397">
            <w:pPr>
              <w:spacing w:line="240" w:lineRule="auto"/>
              <w:ind w:left="0"/>
            </w:pPr>
            <w:r w:rsidRPr="00DB7397">
              <w:t xml:space="preserve">   </w:t>
            </w:r>
          </w:p>
          <w:p w14:paraId="29184F7A" w14:textId="77777777" w:rsidR="00DB7397" w:rsidRPr="00DB7397" w:rsidRDefault="00DB7397" w:rsidP="00DB7397">
            <w:pPr>
              <w:spacing w:line="240" w:lineRule="auto"/>
              <w:ind w:left="0"/>
            </w:pPr>
            <w:r w:rsidRPr="00DB7397">
              <w:t>15 962</w:t>
            </w:r>
          </w:p>
          <w:p w14:paraId="24ADBE02" w14:textId="77777777" w:rsidR="00DB7397" w:rsidRPr="00DB7397" w:rsidRDefault="00DB7397" w:rsidP="00DB7397">
            <w:pPr>
              <w:spacing w:line="240" w:lineRule="auto"/>
              <w:ind w:left="0"/>
            </w:pPr>
            <w:r w:rsidRPr="00DB7397">
              <w:t xml:space="preserve">в области действует распределение по зонам </w:t>
            </w:r>
          </w:p>
        </w:tc>
      </w:tr>
      <w:tr w:rsidR="00DB7397" w:rsidRPr="00DB7397" w14:paraId="0C8E9789" w14:textId="77777777" w:rsidTr="00FA2F56">
        <w:trPr>
          <w:tblCellSpacing w:w="29" w:type="dxa"/>
        </w:trPr>
        <w:tc>
          <w:tcPr>
            <w:tcW w:w="0" w:type="auto"/>
            <w:vAlign w:val="center"/>
          </w:tcPr>
          <w:p w14:paraId="34495EDA" w14:textId="77777777" w:rsidR="00DB7397" w:rsidRPr="00DB7397" w:rsidRDefault="00DB7397" w:rsidP="00DB7397">
            <w:pPr>
              <w:spacing w:line="240" w:lineRule="auto"/>
              <w:ind w:left="0"/>
            </w:pPr>
            <w:r w:rsidRPr="00DB7397">
              <w:t xml:space="preserve">    </w:t>
            </w:r>
          </w:p>
          <w:p w14:paraId="7DC89EBE" w14:textId="77777777" w:rsidR="00DB7397" w:rsidRPr="00DB7397" w:rsidRDefault="00DB7397" w:rsidP="00DB7397">
            <w:pPr>
              <w:spacing w:line="240" w:lineRule="auto"/>
              <w:ind w:left="0"/>
            </w:pPr>
            <w:r w:rsidRPr="00DB7397">
              <w:t xml:space="preserve">Республика Саха (Якутия) </w:t>
            </w:r>
          </w:p>
        </w:tc>
        <w:tc>
          <w:tcPr>
            <w:tcW w:w="0" w:type="auto"/>
            <w:vAlign w:val="center"/>
          </w:tcPr>
          <w:p w14:paraId="147EDF27" w14:textId="77777777" w:rsidR="00DB7397" w:rsidRPr="00DB7397" w:rsidRDefault="00DB7397" w:rsidP="00DB7397">
            <w:pPr>
              <w:spacing w:line="240" w:lineRule="auto"/>
              <w:ind w:left="0"/>
            </w:pPr>
            <w:r w:rsidRPr="00DB7397">
              <w:t xml:space="preserve">   </w:t>
            </w:r>
          </w:p>
          <w:p w14:paraId="6243A5DF" w14:textId="77777777" w:rsidR="00DB7397" w:rsidRPr="00DB7397" w:rsidRDefault="00DB7397" w:rsidP="00DB7397">
            <w:pPr>
              <w:spacing w:line="240" w:lineRule="auto"/>
              <w:ind w:left="0"/>
            </w:pPr>
            <w:r w:rsidRPr="00DB7397">
              <w:t>24 594</w:t>
            </w:r>
          </w:p>
          <w:p w14:paraId="583F3985" w14:textId="77777777" w:rsidR="00DB7397" w:rsidRPr="00DB7397" w:rsidRDefault="00DB7397" w:rsidP="00DB7397">
            <w:pPr>
              <w:spacing w:line="240" w:lineRule="auto"/>
              <w:ind w:left="0"/>
            </w:pPr>
            <w:r w:rsidRPr="00DB7397">
              <w:t xml:space="preserve">в регионе действует распределение по зонам </w:t>
            </w:r>
          </w:p>
        </w:tc>
      </w:tr>
      <w:tr w:rsidR="00DB7397" w:rsidRPr="00DB7397" w14:paraId="66FB322D" w14:textId="77777777" w:rsidTr="00FA2F56">
        <w:trPr>
          <w:tblCellSpacing w:w="29" w:type="dxa"/>
        </w:trPr>
        <w:tc>
          <w:tcPr>
            <w:tcW w:w="0" w:type="auto"/>
            <w:vAlign w:val="center"/>
          </w:tcPr>
          <w:p w14:paraId="55580BAE" w14:textId="77777777" w:rsidR="00DB7397" w:rsidRPr="00DB7397" w:rsidRDefault="00DB7397" w:rsidP="00DB7397">
            <w:pPr>
              <w:spacing w:line="240" w:lineRule="auto"/>
              <w:ind w:left="0"/>
            </w:pPr>
            <w:r w:rsidRPr="00DB7397">
              <w:t xml:space="preserve">    </w:t>
            </w:r>
          </w:p>
          <w:p w14:paraId="2DC4F2CC" w14:textId="77777777" w:rsidR="00DB7397" w:rsidRPr="00DB7397" w:rsidRDefault="00DB7397" w:rsidP="00DB7397">
            <w:pPr>
              <w:spacing w:line="240" w:lineRule="auto"/>
              <w:ind w:left="0"/>
            </w:pPr>
            <w:r w:rsidRPr="00DB7397">
              <w:t xml:space="preserve">Камчатский край </w:t>
            </w:r>
          </w:p>
        </w:tc>
        <w:tc>
          <w:tcPr>
            <w:tcW w:w="0" w:type="auto"/>
            <w:vAlign w:val="center"/>
          </w:tcPr>
          <w:p w14:paraId="77A334C1" w14:textId="77777777" w:rsidR="00DB7397" w:rsidRPr="00DB7397" w:rsidRDefault="00DB7397" w:rsidP="00DB7397">
            <w:pPr>
              <w:spacing w:line="240" w:lineRule="auto"/>
              <w:ind w:left="0"/>
            </w:pPr>
            <w:r w:rsidRPr="00DB7397">
              <w:t xml:space="preserve">   </w:t>
            </w:r>
          </w:p>
          <w:p w14:paraId="4B2BB63D" w14:textId="77777777" w:rsidR="00DB7397" w:rsidRPr="00DB7397" w:rsidRDefault="00DB7397" w:rsidP="00DB7397">
            <w:pPr>
              <w:spacing w:line="240" w:lineRule="auto"/>
              <w:ind w:left="0"/>
            </w:pPr>
            <w:r w:rsidRPr="00DB7397">
              <w:t xml:space="preserve">28 666 </w:t>
            </w:r>
          </w:p>
        </w:tc>
      </w:tr>
      <w:tr w:rsidR="00DB7397" w:rsidRPr="00DB7397" w14:paraId="5AA23D62" w14:textId="77777777" w:rsidTr="00FA2F56">
        <w:trPr>
          <w:tblCellSpacing w:w="29" w:type="dxa"/>
        </w:trPr>
        <w:tc>
          <w:tcPr>
            <w:tcW w:w="0" w:type="auto"/>
            <w:vAlign w:val="center"/>
          </w:tcPr>
          <w:p w14:paraId="4DC0D764" w14:textId="77777777" w:rsidR="00DB7397" w:rsidRPr="00DB7397" w:rsidRDefault="00DB7397" w:rsidP="00DB7397">
            <w:pPr>
              <w:spacing w:line="240" w:lineRule="auto"/>
              <w:ind w:left="0"/>
            </w:pPr>
            <w:r w:rsidRPr="00DB7397">
              <w:t xml:space="preserve">    </w:t>
            </w:r>
          </w:p>
          <w:p w14:paraId="7A13F882" w14:textId="77777777" w:rsidR="00DB7397" w:rsidRPr="00DB7397" w:rsidRDefault="00DB7397" w:rsidP="00DB7397">
            <w:pPr>
              <w:spacing w:line="240" w:lineRule="auto"/>
              <w:ind w:left="0"/>
            </w:pPr>
            <w:r w:rsidRPr="00DB7397">
              <w:t xml:space="preserve">Приморский край </w:t>
            </w:r>
          </w:p>
        </w:tc>
        <w:tc>
          <w:tcPr>
            <w:tcW w:w="0" w:type="auto"/>
            <w:vAlign w:val="center"/>
          </w:tcPr>
          <w:p w14:paraId="6B31839E" w14:textId="77777777" w:rsidR="00DB7397" w:rsidRPr="00DB7397" w:rsidRDefault="00DB7397" w:rsidP="00DB7397">
            <w:pPr>
              <w:spacing w:line="240" w:lineRule="auto"/>
              <w:ind w:left="0"/>
            </w:pPr>
            <w:r w:rsidRPr="00DB7397">
              <w:t xml:space="preserve">   </w:t>
            </w:r>
          </w:p>
          <w:p w14:paraId="65932FEB" w14:textId="77777777" w:rsidR="00DB7397" w:rsidRPr="00DB7397" w:rsidRDefault="00DB7397" w:rsidP="00DB7397">
            <w:pPr>
              <w:spacing w:line="240" w:lineRule="auto"/>
              <w:ind w:left="0"/>
            </w:pPr>
            <w:r w:rsidRPr="00DB7397">
              <w:t xml:space="preserve">19 382 </w:t>
            </w:r>
          </w:p>
        </w:tc>
      </w:tr>
      <w:tr w:rsidR="00DB7397" w:rsidRPr="00DB7397" w14:paraId="30FB0A91" w14:textId="77777777" w:rsidTr="00FA2F56">
        <w:trPr>
          <w:tblCellSpacing w:w="29" w:type="dxa"/>
        </w:trPr>
        <w:tc>
          <w:tcPr>
            <w:tcW w:w="0" w:type="auto"/>
            <w:vAlign w:val="center"/>
          </w:tcPr>
          <w:p w14:paraId="1D19D1D7" w14:textId="77777777" w:rsidR="00DB7397" w:rsidRPr="00DB7397" w:rsidRDefault="00DB7397" w:rsidP="00DB7397">
            <w:pPr>
              <w:spacing w:line="240" w:lineRule="auto"/>
              <w:ind w:left="0"/>
            </w:pPr>
            <w:r w:rsidRPr="00DB7397">
              <w:lastRenderedPageBreak/>
              <w:t xml:space="preserve">    </w:t>
            </w:r>
          </w:p>
          <w:p w14:paraId="0293D48A" w14:textId="77777777" w:rsidR="00DB7397" w:rsidRPr="00DB7397" w:rsidRDefault="00DB7397" w:rsidP="00DB7397">
            <w:pPr>
              <w:spacing w:line="240" w:lineRule="auto"/>
              <w:ind w:left="0"/>
            </w:pPr>
            <w:r w:rsidRPr="00DB7397">
              <w:t xml:space="preserve">Хабаровский край </w:t>
            </w:r>
          </w:p>
        </w:tc>
        <w:tc>
          <w:tcPr>
            <w:tcW w:w="0" w:type="auto"/>
            <w:vAlign w:val="center"/>
          </w:tcPr>
          <w:p w14:paraId="7C4D64C8" w14:textId="77777777" w:rsidR="00DB7397" w:rsidRPr="00DB7397" w:rsidRDefault="00DB7397" w:rsidP="00DB7397">
            <w:pPr>
              <w:spacing w:line="240" w:lineRule="auto"/>
              <w:ind w:left="0"/>
            </w:pPr>
            <w:r w:rsidRPr="00DB7397">
              <w:t xml:space="preserve">   </w:t>
            </w:r>
          </w:p>
          <w:p w14:paraId="402044C5" w14:textId="77777777" w:rsidR="00DB7397" w:rsidRPr="00DB7397" w:rsidRDefault="00DB7397" w:rsidP="00DB7397">
            <w:pPr>
              <w:spacing w:line="240" w:lineRule="auto"/>
              <w:ind w:left="0"/>
            </w:pPr>
            <w:r w:rsidRPr="00DB7397">
              <w:t xml:space="preserve">19 871 </w:t>
            </w:r>
          </w:p>
        </w:tc>
      </w:tr>
      <w:tr w:rsidR="00DB7397" w:rsidRPr="00DB7397" w14:paraId="2D93DB2D" w14:textId="77777777" w:rsidTr="00FA2F56">
        <w:trPr>
          <w:tblCellSpacing w:w="29" w:type="dxa"/>
        </w:trPr>
        <w:tc>
          <w:tcPr>
            <w:tcW w:w="0" w:type="auto"/>
            <w:vAlign w:val="center"/>
          </w:tcPr>
          <w:p w14:paraId="29D11DB7" w14:textId="77777777" w:rsidR="00DB7397" w:rsidRPr="00DB7397" w:rsidRDefault="00DB7397" w:rsidP="00DB7397">
            <w:pPr>
              <w:spacing w:line="240" w:lineRule="auto"/>
              <w:ind w:left="0"/>
            </w:pPr>
            <w:r w:rsidRPr="00DB7397">
              <w:t xml:space="preserve">    </w:t>
            </w:r>
          </w:p>
          <w:p w14:paraId="566DC26E" w14:textId="77777777" w:rsidR="00DB7397" w:rsidRPr="00DB7397" w:rsidRDefault="00DB7397" w:rsidP="00DB7397">
            <w:pPr>
              <w:spacing w:line="240" w:lineRule="auto"/>
              <w:ind w:left="0"/>
            </w:pPr>
            <w:r w:rsidRPr="00DB7397">
              <w:t xml:space="preserve">Амурская область </w:t>
            </w:r>
          </w:p>
        </w:tc>
        <w:tc>
          <w:tcPr>
            <w:tcW w:w="0" w:type="auto"/>
            <w:vAlign w:val="center"/>
          </w:tcPr>
          <w:p w14:paraId="4BC8E4B4" w14:textId="77777777" w:rsidR="00DB7397" w:rsidRPr="00DB7397" w:rsidRDefault="00DB7397" w:rsidP="00DB7397">
            <w:pPr>
              <w:spacing w:line="240" w:lineRule="auto"/>
              <w:ind w:left="0"/>
            </w:pPr>
            <w:r w:rsidRPr="00DB7397">
              <w:t xml:space="preserve">   </w:t>
            </w:r>
          </w:p>
          <w:p w14:paraId="74FAB90F" w14:textId="77777777" w:rsidR="00DB7397" w:rsidRPr="00DB7397" w:rsidRDefault="00DB7397" w:rsidP="00DB7397">
            <w:pPr>
              <w:spacing w:line="240" w:lineRule="auto"/>
              <w:ind w:left="0"/>
            </w:pPr>
            <w:r w:rsidRPr="00DB7397">
              <w:t>18 731</w:t>
            </w:r>
          </w:p>
          <w:p w14:paraId="519A7553" w14:textId="77777777" w:rsidR="00DB7397" w:rsidRPr="00DB7397" w:rsidRDefault="00DB7397" w:rsidP="00DB7397">
            <w:pPr>
              <w:spacing w:line="240" w:lineRule="auto"/>
              <w:ind w:left="0"/>
            </w:pPr>
            <w:r w:rsidRPr="00DB7397">
              <w:t xml:space="preserve">в области действует распределение по зонам </w:t>
            </w:r>
          </w:p>
        </w:tc>
      </w:tr>
      <w:tr w:rsidR="00DB7397" w:rsidRPr="00DB7397" w14:paraId="252DDDF2" w14:textId="77777777" w:rsidTr="00FA2F56">
        <w:trPr>
          <w:tblCellSpacing w:w="29" w:type="dxa"/>
        </w:trPr>
        <w:tc>
          <w:tcPr>
            <w:tcW w:w="0" w:type="auto"/>
            <w:vAlign w:val="center"/>
          </w:tcPr>
          <w:p w14:paraId="1C4C2803" w14:textId="77777777" w:rsidR="00DB7397" w:rsidRPr="00DB7397" w:rsidRDefault="00DB7397" w:rsidP="00DB7397">
            <w:pPr>
              <w:spacing w:line="240" w:lineRule="auto"/>
              <w:ind w:left="0"/>
            </w:pPr>
            <w:r w:rsidRPr="00DB7397">
              <w:t xml:space="preserve">    </w:t>
            </w:r>
          </w:p>
          <w:p w14:paraId="30A7CCB0" w14:textId="77777777" w:rsidR="00DB7397" w:rsidRPr="00DB7397" w:rsidRDefault="00DB7397" w:rsidP="00DB7397">
            <w:pPr>
              <w:spacing w:line="240" w:lineRule="auto"/>
              <w:ind w:left="0"/>
            </w:pPr>
            <w:r w:rsidRPr="00DB7397">
              <w:t xml:space="preserve">Магаданская область </w:t>
            </w:r>
          </w:p>
        </w:tc>
        <w:tc>
          <w:tcPr>
            <w:tcW w:w="0" w:type="auto"/>
            <w:vAlign w:val="center"/>
          </w:tcPr>
          <w:p w14:paraId="30644E5C" w14:textId="77777777" w:rsidR="00DB7397" w:rsidRPr="00DB7397" w:rsidRDefault="00DB7397" w:rsidP="00DB7397">
            <w:pPr>
              <w:spacing w:line="240" w:lineRule="auto"/>
              <w:ind w:left="0"/>
            </w:pPr>
            <w:r w:rsidRPr="00DB7397">
              <w:t xml:space="preserve">   </w:t>
            </w:r>
          </w:p>
          <w:p w14:paraId="131EF1C5" w14:textId="77777777" w:rsidR="00DB7397" w:rsidRPr="00DB7397" w:rsidRDefault="00DB7397" w:rsidP="00DB7397">
            <w:pPr>
              <w:spacing w:line="240" w:lineRule="auto"/>
              <w:ind w:left="0"/>
            </w:pPr>
            <w:r w:rsidRPr="00DB7397">
              <w:t xml:space="preserve">28 340 </w:t>
            </w:r>
          </w:p>
        </w:tc>
      </w:tr>
      <w:tr w:rsidR="00DB7397" w:rsidRPr="00DB7397" w14:paraId="0413C059" w14:textId="77777777" w:rsidTr="00FA2F56">
        <w:trPr>
          <w:tblCellSpacing w:w="29" w:type="dxa"/>
        </w:trPr>
        <w:tc>
          <w:tcPr>
            <w:tcW w:w="0" w:type="auto"/>
            <w:vAlign w:val="center"/>
          </w:tcPr>
          <w:p w14:paraId="6BA85C69" w14:textId="77777777" w:rsidR="00DB7397" w:rsidRPr="00DB7397" w:rsidRDefault="00DB7397" w:rsidP="00DB7397">
            <w:pPr>
              <w:spacing w:line="240" w:lineRule="auto"/>
              <w:ind w:left="0"/>
            </w:pPr>
            <w:r w:rsidRPr="00DB7397">
              <w:t xml:space="preserve">    </w:t>
            </w:r>
          </w:p>
          <w:p w14:paraId="34EE1DA2" w14:textId="77777777" w:rsidR="00DB7397" w:rsidRPr="00DB7397" w:rsidRDefault="00DB7397" w:rsidP="00DB7397">
            <w:pPr>
              <w:spacing w:line="240" w:lineRule="auto"/>
              <w:ind w:left="0"/>
            </w:pPr>
            <w:r w:rsidRPr="00DB7397">
              <w:t xml:space="preserve">Сахалинская область </w:t>
            </w:r>
          </w:p>
        </w:tc>
        <w:tc>
          <w:tcPr>
            <w:tcW w:w="0" w:type="auto"/>
            <w:vAlign w:val="center"/>
          </w:tcPr>
          <w:p w14:paraId="2DF3A280" w14:textId="77777777" w:rsidR="00DB7397" w:rsidRPr="00DB7397" w:rsidRDefault="00DB7397" w:rsidP="00DB7397">
            <w:pPr>
              <w:spacing w:line="240" w:lineRule="auto"/>
              <w:ind w:left="0"/>
            </w:pPr>
            <w:r w:rsidRPr="00DB7397">
              <w:t xml:space="preserve">   </w:t>
            </w:r>
          </w:p>
          <w:p w14:paraId="76ADC963" w14:textId="77777777" w:rsidR="00DB7397" w:rsidRPr="00DB7397" w:rsidRDefault="00DB7397" w:rsidP="00DB7397">
            <w:pPr>
              <w:spacing w:line="240" w:lineRule="auto"/>
              <w:ind w:left="0"/>
            </w:pPr>
            <w:r w:rsidRPr="00DB7397">
              <w:t xml:space="preserve">22151 </w:t>
            </w:r>
          </w:p>
        </w:tc>
      </w:tr>
      <w:tr w:rsidR="00DB7397" w:rsidRPr="00DB7397" w14:paraId="628AB6AD" w14:textId="77777777" w:rsidTr="00FA2F56">
        <w:trPr>
          <w:tblCellSpacing w:w="29" w:type="dxa"/>
        </w:trPr>
        <w:tc>
          <w:tcPr>
            <w:tcW w:w="0" w:type="auto"/>
            <w:vAlign w:val="center"/>
          </w:tcPr>
          <w:p w14:paraId="04C6C0AC" w14:textId="77777777" w:rsidR="00DB7397" w:rsidRPr="00DB7397" w:rsidRDefault="00DB7397" w:rsidP="00DB7397">
            <w:pPr>
              <w:spacing w:line="240" w:lineRule="auto"/>
              <w:ind w:left="0"/>
            </w:pPr>
            <w:r w:rsidRPr="00DB7397">
              <w:t xml:space="preserve">    </w:t>
            </w:r>
          </w:p>
          <w:p w14:paraId="57DA2BA6" w14:textId="77777777" w:rsidR="00DB7397" w:rsidRPr="00DB7397" w:rsidRDefault="00DB7397" w:rsidP="00DB7397">
            <w:pPr>
              <w:spacing w:line="240" w:lineRule="auto"/>
              <w:ind w:left="0"/>
            </w:pPr>
            <w:r w:rsidRPr="00DB7397">
              <w:t xml:space="preserve">Еврейская автономная область </w:t>
            </w:r>
          </w:p>
        </w:tc>
        <w:tc>
          <w:tcPr>
            <w:tcW w:w="0" w:type="auto"/>
            <w:vAlign w:val="center"/>
          </w:tcPr>
          <w:p w14:paraId="67C95CBD" w14:textId="77777777" w:rsidR="00DB7397" w:rsidRPr="00DB7397" w:rsidRDefault="00DB7397" w:rsidP="00DB7397">
            <w:pPr>
              <w:spacing w:line="240" w:lineRule="auto"/>
              <w:ind w:left="0"/>
            </w:pPr>
            <w:r w:rsidRPr="00DB7397">
              <w:t xml:space="preserve">   </w:t>
            </w:r>
          </w:p>
          <w:p w14:paraId="32F7ABE8" w14:textId="77777777" w:rsidR="00DB7397" w:rsidRPr="00DB7397" w:rsidRDefault="00DB7397" w:rsidP="00DB7397">
            <w:pPr>
              <w:spacing w:line="240" w:lineRule="auto"/>
              <w:ind w:left="0"/>
            </w:pPr>
            <w:r w:rsidRPr="00DB7397">
              <w:t xml:space="preserve">20 360 </w:t>
            </w:r>
          </w:p>
        </w:tc>
      </w:tr>
      <w:tr w:rsidR="00DB7397" w:rsidRPr="00DB7397" w14:paraId="00ADBEA5" w14:textId="77777777" w:rsidTr="00FA2F56">
        <w:trPr>
          <w:tblCellSpacing w:w="29" w:type="dxa"/>
        </w:trPr>
        <w:tc>
          <w:tcPr>
            <w:tcW w:w="0" w:type="auto"/>
            <w:vAlign w:val="center"/>
          </w:tcPr>
          <w:p w14:paraId="7E8EEB0D" w14:textId="77777777" w:rsidR="00DB7397" w:rsidRPr="00DB7397" w:rsidRDefault="00DB7397" w:rsidP="00DB7397">
            <w:pPr>
              <w:spacing w:line="240" w:lineRule="auto"/>
              <w:ind w:left="0"/>
            </w:pPr>
            <w:r w:rsidRPr="00DB7397">
              <w:t xml:space="preserve">    </w:t>
            </w:r>
          </w:p>
          <w:p w14:paraId="4BDC5A9E" w14:textId="77777777" w:rsidR="00DB7397" w:rsidRPr="00DB7397" w:rsidRDefault="00DB7397" w:rsidP="00DB7397">
            <w:pPr>
              <w:spacing w:line="240" w:lineRule="auto"/>
              <w:ind w:left="0"/>
            </w:pPr>
            <w:r w:rsidRPr="00DB7397">
              <w:t xml:space="preserve">Чукотский автономный округ </w:t>
            </w:r>
          </w:p>
        </w:tc>
        <w:tc>
          <w:tcPr>
            <w:tcW w:w="0" w:type="auto"/>
            <w:vAlign w:val="center"/>
          </w:tcPr>
          <w:p w14:paraId="5F8D33D7" w14:textId="77777777" w:rsidR="00DB7397" w:rsidRPr="00DB7397" w:rsidRDefault="00DB7397" w:rsidP="00DB7397">
            <w:pPr>
              <w:spacing w:line="240" w:lineRule="auto"/>
              <w:ind w:left="0"/>
            </w:pPr>
            <w:r w:rsidRPr="00DB7397">
              <w:t xml:space="preserve">   </w:t>
            </w:r>
          </w:p>
          <w:p w14:paraId="470AB425" w14:textId="77777777" w:rsidR="00DB7397" w:rsidRPr="00DB7397" w:rsidRDefault="00DB7397" w:rsidP="00DB7397">
            <w:pPr>
              <w:spacing w:line="240" w:lineRule="auto"/>
              <w:ind w:left="0"/>
            </w:pPr>
            <w:r w:rsidRPr="00DB7397">
              <w:t xml:space="preserve">42 511 </w:t>
            </w:r>
          </w:p>
        </w:tc>
      </w:tr>
      <w:tr w:rsidR="00DB7397" w:rsidRPr="00DB7397" w14:paraId="577DB181" w14:textId="77777777" w:rsidTr="00FA2F56">
        <w:trPr>
          <w:tblCellSpacing w:w="29" w:type="dxa"/>
        </w:trPr>
        <w:tc>
          <w:tcPr>
            <w:tcW w:w="0" w:type="auto"/>
            <w:vAlign w:val="center"/>
          </w:tcPr>
          <w:p w14:paraId="24777332" w14:textId="77777777" w:rsidR="00DB7397" w:rsidRPr="00DB7397" w:rsidRDefault="00DB7397" w:rsidP="00DB7397">
            <w:pPr>
              <w:spacing w:line="240" w:lineRule="auto"/>
              <w:ind w:left="0"/>
            </w:pPr>
            <w:r w:rsidRPr="00DB7397">
              <w:t xml:space="preserve">    </w:t>
            </w:r>
          </w:p>
          <w:p w14:paraId="158B01EF" w14:textId="77777777" w:rsidR="00DB7397" w:rsidRPr="00DB7397" w:rsidRDefault="00DB7397" w:rsidP="00DB7397">
            <w:pPr>
              <w:spacing w:line="240" w:lineRule="auto"/>
              <w:ind w:left="0"/>
            </w:pPr>
            <w:r w:rsidRPr="00DB7397">
              <w:t>Донецкая</w:t>
            </w:r>
          </w:p>
          <w:p w14:paraId="10D5F8B8" w14:textId="77777777" w:rsidR="00DB7397" w:rsidRPr="00DB7397" w:rsidRDefault="00DB7397" w:rsidP="00DB7397">
            <w:pPr>
              <w:spacing w:line="240" w:lineRule="auto"/>
              <w:ind w:left="0"/>
            </w:pPr>
            <w:r w:rsidRPr="00DB7397">
              <w:t xml:space="preserve">область </w:t>
            </w:r>
          </w:p>
        </w:tc>
        <w:tc>
          <w:tcPr>
            <w:tcW w:w="0" w:type="auto"/>
            <w:vAlign w:val="center"/>
          </w:tcPr>
          <w:p w14:paraId="7BB3603A" w14:textId="77777777" w:rsidR="00DB7397" w:rsidRPr="00DB7397" w:rsidRDefault="00DB7397" w:rsidP="00DB7397">
            <w:pPr>
              <w:spacing w:line="240" w:lineRule="auto"/>
              <w:ind w:left="0"/>
            </w:pPr>
            <w:r w:rsidRPr="00DB7397">
              <w:t xml:space="preserve">   </w:t>
            </w:r>
          </w:p>
          <w:p w14:paraId="2B7F8E2A" w14:textId="77777777" w:rsidR="00DB7397" w:rsidRPr="00DB7397" w:rsidRDefault="00DB7397" w:rsidP="00DB7397">
            <w:pPr>
              <w:spacing w:line="240" w:lineRule="auto"/>
              <w:ind w:left="0"/>
            </w:pPr>
            <w:r w:rsidRPr="00DB7397">
              <w:t xml:space="preserve">15 311 </w:t>
            </w:r>
          </w:p>
        </w:tc>
      </w:tr>
      <w:tr w:rsidR="00DB7397" w:rsidRPr="00DB7397" w14:paraId="74BB956A" w14:textId="77777777" w:rsidTr="00FA2F56">
        <w:trPr>
          <w:tblCellSpacing w:w="29" w:type="dxa"/>
        </w:trPr>
        <w:tc>
          <w:tcPr>
            <w:tcW w:w="0" w:type="auto"/>
            <w:vAlign w:val="center"/>
          </w:tcPr>
          <w:p w14:paraId="0C0F9050" w14:textId="77777777" w:rsidR="00DB7397" w:rsidRPr="00DB7397" w:rsidRDefault="00DB7397" w:rsidP="00DB7397">
            <w:pPr>
              <w:spacing w:line="240" w:lineRule="auto"/>
              <w:ind w:left="0"/>
            </w:pPr>
            <w:r w:rsidRPr="00DB7397">
              <w:t xml:space="preserve">    </w:t>
            </w:r>
          </w:p>
          <w:p w14:paraId="4C1FF67F" w14:textId="77777777" w:rsidR="00DB7397" w:rsidRPr="00DB7397" w:rsidRDefault="00DB7397" w:rsidP="00DB7397">
            <w:pPr>
              <w:spacing w:line="240" w:lineRule="auto"/>
              <w:ind w:left="0"/>
            </w:pPr>
            <w:r w:rsidRPr="00DB7397">
              <w:t>Луганская</w:t>
            </w:r>
          </w:p>
          <w:p w14:paraId="01405123" w14:textId="77777777" w:rsidR="00DB7397" w:rsidRPr="00DB7397" w:rsidRDefault="00DB7397" w:rsidP="00DB7397">
            <w:pPr>
              <w:spacing w:line="240" w:lineRule="auto"/>
              <w:ind w:left="0"/>
            </w:pPr>
            <w:r w:rsidRPr="00DB7397">
              <w:t xml:space="preserve">область </w:t>
            </w:r>
          </w:p>
        </w:tc>
        <w:tc>
          <w:tcPr>
            <w:tcW w:w="0" w:type="auto"/>
            <w:vAlign w:val="center"/>
          </w:tcPr>
          <w:p w14:paraId="1B756DE1" w14:textId="77777777" w:rsidR="00DB7397" w:rsidRPr="00DB7397" w:rsidRDefault="00DB7397" w:rsidP="00DB7397">
            <w:pPr>
              <w:spacing w:line="240" w:lineRule="auto"/>
              <w:ind w:left="0"/>
            </w:pPr>
            <w:r w:rsidRPr="00DB7397">
              <w:t xml:space="preserve">   </w:t>
            </w:r>
          </w:p>
          <w:p w14:paraId="03051321" w14:textId="77777777" w:rsidR="00DB7397" w:rsidRPr="00DB7397" w:rsidRDefault="00DB7397" w:rsidP="00DB7397">
            <w:pPr>
              <w:spacing w:line="240" w:lineRule="auto"/>
              <w:ind w:left="0"/>
            </w:pPr>
            <w:r w:rsidRPr="00DB7397">
              <w:t xml:space="preserve">15 311 </w:t>
            </w:r>
          </w:p>
        </w:tc>
      </w:tr>
      <w:tr w:rsidR="00DB7397" w:rsidRPr="00DB7397" w14:paraId="58A0A4A4" w14:textId="77777777" w:rsidTr="00FA2F56">
        <w:trPr>
          <w:tblCellSpacing w:w="29" w:type="dxa"/>
        </w:trPr>
        <w:tc>
          <w:tcPr>
            <w:tcW w:w="0" w:type="auto"/>
            <w:vAlign w:val="center"/>
          </w:tcPr>
          <w:p w14:paraId="5B600373" w14:textId="77777777" w:rsidR="00DB7397" w:rsidRPr="00DB7397" w:rsidRDefault="00DB7397" w:rsidP="00DB7397">
            <w:pPr>
              <w:spacing w:line="240" w:lineRule="auto"/>
              <w:ind w:left="0"/>
            </w:pPr>
            <w:r w:rsidRPr="00DB7397">
              <w:t xml:space="preserve">    </w:t>
            </w:r>
          </w:p>
          <w:p w14:paraId="0D713636" w14:textId="77777777" w:rsidR="00DB7397" w:rsidRPr="00DB7397" w:rsidRDefault="00DB7397" w:rsidP="00DB7397">
            <w:pPr>
              <w:spacing w:line="240" w:lineRule="auto"/>
              <w:ind w:left="0"/>
            </w:pPr>
            <w:r w:rsidRPr="00DB7397">
              <w:t xml:space="preserve">Запорожская область </w:t>
            </w:r>
          </w:p>
        </w:tc>
        <w:tc>
          <w:tcPr>
            <w:tcW w:w="0" w:type="auto"/>
            <w:vAlign w:val="center"/>
          </w:tcPr>
          <w:p w14:paraId="4B396A84" w14:textId="77777777" w:rsidR="00DB7397" w:rsidRPr="00DB7397" w:rsidRDefault="00DB7397" w:rsidP="00DB7397">
            <w:pPr>
              <w:spacing w:line="240" w:lineRule="auto"/>
              <w:ind w:left="0"/>
            </w:pPr>
            <w:r w:rsidRPr="00DB7397">
              <w:t xml:space="preserve">   </w:t>
            </w:r>
          </w:p>
          <w:p w14:paraId="74B82CEE" w14:textId="77777777" w:rsidR="00DB7397" w:rsidRPr="00DB7397" w:rsidRDefault="00DB7397" w:rsidP="00DB7397">
            <w:pPr>
              <w:spacing w:line="240" w:lineRule="auto"/>
              <w:ind w:left="0"/>
            </w:pPr>
            <w:r w:rsidRPr="00DB7397">
              <w:t xml:space="preserve">15 799 </w:t>
            </w:r>
          </w:p>
        </w:tc>
      </w:tr>
      <w:tr w:rsidR="00DB7397" w:rsidRPr="00DB7397" w14:paraId="6E0F2AAD" w14:textId="77777777" w:rsidTr="00FA2F56">
        <w:trPr>
          <w:tblCellSpacing w:w="29" w:type="dxa"/>
        </w:trPr>
        <w:tc>
          <w:tcPr>
            <w:tcW w:w="0" w:type="auto"/>
            <w:vAlign w:val="center"/>
          </w:tcPr>
          <w:p w14:paraId="25D8FCEC" w14:textId="77777777" w:rsidR="00DB7397" w:rsidRPr="00DB7397" w:rsidRDefault="00DB7397" w:rsidP="00DB7397">
            <w:pPr>
              <w:spacing w:line="240" w:lineRule="auto"/>
              <w:ind w:left="0"/>
            </w:pPr>
            <w:r w:rsidRPr="00DB7397">
              <w:t xml:space="preserve">    </w:t>
            </w:r>
          </w:p>
          <w:p w14:paraId="106BBF4E" w14:textId="77777777" w:rsidR="00DB7397" w:rsidRPr="00DB7397" w:rsidRDefault="00DB7397" w:rsidP="00DB7397">
            <w:pPr>
              <w:spacing w:line="240" w:lineRule="auto"/>
              <w:ind w:left="0"/>
            </w:pPr>
            <w:r w:rsidRPr="00DB7397">
              <w:t>Херсонская</w:t>
            </w:r>
          </w:p>
          <w:p w14:paraId="1096D773" w14:textId="77777777" w:rsidR="00DB7397" w:rsidRPr="00DB7397" w:rsidRDefault="00DB7397" w:rsidP="00DB7397">
            <w:pPr>
              <w:spacing w:line="240" w:lineRule="auto"/>
              <w:ind w:left="0"/>
            </w:pPr>
            <w:r w:rsidRPr="00DB7397">
              <w:t xml:space="preserve">область </w:t>
            </w:r>
          </w:p>
        </w:tc>
        <w:tc>
          <w:tcPr>
            <w:tcW w:w="0" w:type="auto"/>
            <w:vAlign w:val="center"/>
          </w:tcPr>
          <w:p w14:paraId="05D40E87" w14:textId="77777777" w:rsidR="00DB7397" w:rsidRPr="00DB7397" w:rsidRDefault="00DB7397" w:rsidP="00DB7397">
            <w:pPr>
              <w:spacing w:line="240" w:lineRule="auto"/>
              <w:ind w:left="0"/>
            </w:pPr>
            <w:r w:rsidRPr="00DB7397">
              <w:t xml:space="preserve">   </w:t>
            </w:r>
          </w:p>
          <w:p w14:paraId="333E09EA" w14:textId="77777777" w:rsidR="00DB7397" w:rsidRPr="00DB7397" w:rsidRDefault="00DB7397" w:rsidP="00DB7397">
            <w:pPr>
              <w:spacing w:line="240" w:lineRule="auto"/>
              <w:ind w:left="0"/>
            </w:pPr>
            <w:r w:rsidRPr="00DB7397">
              <w:t>15 799</w:t>
            </w:r>
          </w:p>
        </w:tc>
      </w:tr>
    </w:tbl>
    <w:p w14:paraId="61E0E919" w14:textId="5D07C259" w:rsidR="00DB7397" w:rsidRPr="006744C0" w:rsidRDefault="003E0619" w:rsidP="00AD0961">
      <w:hyperlink r:id="rId21" w:history="1">
        <w:r w:rsidR="00DB7397" w:rsidRPr="00DB7397">
          <w:rPr>
            <w:rStyle w:val="a3"/>
          </w:rPr>
          <w:t>https://www.glavbukh.ru/art/393340-razmery-pensii-po-regionam-news</w:t>
        </w:r>
      </w:hyperlink>
    </w:p>
    <w:p w14:paraId="5A62EB6F" w14:textId="6B2F71AA" w:rsidR="002B577D" w:rsidRPr="002B577D" w:rsidRDefault="002B577D" w:rsidP="002B577D">
      <w:pPr>
        <w:pStyle w:val="2"/>
      </w:pPr>
      <w:bookmarkStart w:id="79" w:name="_Toc227133200"/>
      <w:r w:rsidRPr="002B577D">
        <w:rPr>
          <w:lang w:val="en-US"/>
        </w:rPr>
        <w:lastRenderedPageBreak/>
        <w:t>Pravda</w:t>
      </w:r>
      <w:r w:rsidRPr="002B577D">
        <w:t>.</w:t>
      </w:r>
      <w:proofErr w:type="spellStart"/>
      <w:r w:rsidRPr="002B577D">
        <w:rPr>
          <w:lang w:val="en-US"/>
        </w:rPr>
        <w:t>ru</w:t>
      </w:r>
      <w:proofErr w:type="spellEnd"/>
      <w:r w:rsidRPr="002B577D">
        <w:t>, 15.04.2026</w:t>
      </w:r>
      <w:r w:rsidRPr="00D0782C">
        <w:t xml:space="preserve">, </w:t>
      </w:r>
      <w:r w:rsidRPr="002B577D">
        <w:t>Скрытые подводные камни пенсионной системы России: теперь стаж 90-х в вашем кармане</w:t>
      </w:r>
      <w:bookmarkEnd w:id="79"/>
    </w:p>
    <w:p w14:paraId="1FEEDEC3" w14:textId="77777777" w:rsidR="002B577D" w:rsidRPr="002B577D" w:rsidRDefault="002B577D" w:rsidP="002B577D">
      <w:pPr>
        <w:pStyle w:val="3"/>
      </w:pPr>
      <w:bookmarkStart w:id="80" w:name="_Toc227133201"/>
      <w:r w:rsidRPr="002B577D">
        <w:t xml:space="preserve">Эпоха 1991-1999 годов в истории российского </w:t>
      </w:r>
      <w:proofErr w:type="spellStart"/>
      <w:r w:rsidRPr="002B577D">
        <w:t>госуправления</w:t>
      </w:r>
      <w:proofErr w:type="spellEnd"/>
      <w:r w:rsidRPr="002B577D">
        <w:t xml:space="preserve"> - это период тектонических сдвигов, когда институты старой формации рассыпались, а новые едва нащупывали контуры. Для нынешних пенсионеров этот отрезок стал "серой зоной" трудового права.</w:t>
      </w:r>
      <w:bookmarkEnd w:id="80"/>
    </w:p>
    <w:p w14:paraId="43B67D9A" w14:textId="77777777" w:rsidR="002B577D" w:rsidRPr="002B577D" w:rsidRDefault="002B577D" w:rsidP="002B577D">
      <w:r w:rsidRPr="002B577D">
        <w:t>Пенсия</w:t>
      </w:r>
    </w:p>
    <w:p w14:paraId="4AFD5D27" w14:textId="77777777" w:rsidR="002B577D" w:rsidRPr="002B577D" w:rsidRDefault="002B577D" w:rsidP="002B577D">
      <w:r w:rsidRPr="002B577D">
        <w:t xml:space="preserve">Закрытие заводов, каскадные переименования </w:t>
      </w:r>
      <w:proofErr w:type="spellStart"/>
      <w:r w:rsidRPr="002B577D">
        <w:t>юрлиц</w:t>
      </w:r>
      <w:proofErr w:type="spellEnd"/>
      <w:r w:rsidRPr="002B577D">
        <w:t xml:space="preserve"> и хаотичное администрирование сборов создали ситуацию, при которой реальные трудовые усилия часто не конвертировались в пенсионные баллы автоматически.</w:t>
      </w:r>
    </w:p>
    <w:p w14:paraId="74EB83B2" w14:textId="77777777" w:rsidR="002B577D" w:rsidRPr="002B577D" w:rsidRDefault="002B577D" w:rsidP="002B577D">
      <w:r w:rsidRPr="002B577D">
        <w:t xml:space="preserve">Сегодня задача регулятора - через механизмы оцифровки архивов и правового </w:t>
      </w:r>
      <w:proofErr w:type="spellStart"/>
      <w:r w:rsidRPr="002B577D">
        <w:t>комплаенса</w:t>
      </w:r>
      <w:proofErr w:type="spellEnd"/>
      <w:r w:rsidRPr="002B577D">
        <w:t xml:space="preserve"> восстановить справедливость, признав этот стаж фундаментом для формирования страховых выплат.</w:t>
      </w:r>
    </w:p>
    <w:p w14:paraId="0A283E66" w14:textId="77777777" w:rsidR="002B577D" w:rsidRPr="002B577D" w:rsidRDefault="002B577D" w:rsidP="002B577D">
      <w:r w:rsidRPr="002B577D">
        <w:t>Механика учета стажа: от "советской" модели к баллам</w:t>
      </w:r>
    </w:p>
    <w:p w14:paraId="44EE96C3" w14:textId="77777777" w:rsidR="002B577D" w:rsidRPr="002B577D" w:rsidRDefault="002B577D" w:rsidP="002B577D">
      <w:r w:rsidRPr="002B577D">
        <w:t>Период 90-х - это гибридное время. Пенсионные права тогда еще не имели цифрового следа в виде индивидуальных коэффициентов. Перевод трудового стажа в современную плоскость требует тщательного "аудита" трудовой книжки. Если гражданин работал официально, его стаж трансформируется в пенсионный капитал через процедуру валоризации.</w:t>
      </w:r>
    </w:p>
    <w:p w14:paraId="101A8A2A" w14:textId="77777777" w:rsidR="002B577D" w:rsidRPr="002B577D" w:rsidRDefault="002B577D" w:rsidP="002B577D">
      <w:r w:rsidRPr="002B577D">
        <w:t xml:space="preserve">Это не просто цифры в </w:t>
      </w:r>
      <w:r w:rsidRPr="002B577D">
        <w:rPr>
          <w:lang w:val="en-US"/>
        </w:rPr>
        <w:t>Excel</w:t>
      </w:r>
      <w:r w:rsidRPr="002B577D">
        <w:t>, а макроэкономический инструмент защиты интересов граждан, чей вклад в пенсионный стаж пришелся на годы высокой инфляции и смены политического строя.</w:t>
      </w:r>
    </w:p>
    <w:p w14:paraId="65332022" w14:textId="77777777" w:rsidR="002B577D" w:rsidRPr="002B577D" w:rsidRDefault="002B577D" w:rsidP="002B577D">
      <w:r w:rsidRPr="002B577D">
        <w:t xml:space="preserve">"Проблема 90-х в том, что многие предприятия исчезли бесследно вместе с архивами. Если записи в книжке </w:t>
      </w:r>
      <w:proofErr w:type="spellStart"/>
      <w:r w:rsidRPr="002B577D">
        <w:t>нечитаемы</w:t>
      </w:r>
      <w:proofErr w:type="spellEnd"/>
      <w:r w:rsidRPr="002B577D">
        <w:t xml:space="preserve"> или нет подтверждения отчислений, система видит 'пустоту'. Мы рекомендуем восстанавливать документы через бывших собственников или муниципальные архивы заранее", - объяснил в беседе с </w:t>
      </w:r>
      <w:r w:rsidRPr="002B577D">
        <w:rPr>
          <w:lang w:val="en-US"/>
        </w:rPr>
        <w:t>Pravda</w:t>
      </w:r>
      <w:r w:rsidRPr="002B577D">
        <w:t>.</w:t>
      </w:r>
      <w:r w:rsidRPr="002B577D">
        <w:rPr>
          <w:lang w:val="en-US"/>
        </w:rPr>
        <w:t>Ru</w:t>
      </w:r>
      <w:r w:rsidRPr="002B577D">
        <w:t xml:space="preserve"> юрист по </w:t>
      </w:r>
      <w:r w:rsidRPr="002B577D">
        <w:rPr>
          <w:lang w:val="en-US"/>
        </w:rPr>
        <w:t>IT</w:t>
      </w:r>
      <w:r w:rsidRPr="002B577D">
        <w:t>-договорам и лицензированию ПО Алексей Кузнецов.</w:t>
      </w:r>
    </w:p>
    <w:p w14:paraId="75649F00" w14:textId="77777777" w:rsidR="002B577D" w:rsidRPr="002B577D" w:rsidRDefault="002B577D" w:rsidP="002B577D">
      <w:r w:rsidRPr="002B577D">
        <w:t>Важно понимать: стаж 90-х - это не бонус, а базис. Без него многие не могут преодолеть порог для получения страховой пенсии, скатываясь в категорию получателей социальных пособий. Правильный учет этого десятилетия зачастую определяет, будет ли пенсионер получать выплаты на 30-40% выше минимальных значений.</w:t>
      </w:r>
    </w:p>
    <w:p w14:paraId="3034BD5C" w14:textId="77777777" w:rsidR="002B577D" w:rsidRPr="002B577D" w:rsidRDefault="002B577D" w:rsidP="002B577D">
      <w:r w:rsidRPr="002B577D">
        <w:t>Ошибки прошлого: как инициировать перерасчет</w:t>
      </w:r>
    </w:p>
    <w:p w14:paraId="72513DB9" w14:textId="77777777" w:rsidR="002B577D" w:rsidRPr="00D0782C" w:rsidRDefault="002B577D" w:rsidP="002B577D">
      <w:proofErr w:type="spellStart"/>
      <w:r w:rsidRPr="002B577D">
        <w:t>Цифровизация</w:t>
      </w:r>
      <w:proofErr w:type="spellEnd"/>
      <w:r w:rsidRPr="002B577D">
        <w:t xml:space="preserve"> пенсионной системы позволила выявить тысячи лакун в данных Социального фонда. Периоды с 1991 по 1999 год "выпадают" из базы из-за халатности тогдашних кадровиков. </w:t>
      </w:r>
      <w:r w:rsidRPr="00D0782C">
        <w:t>Институциональный ответ здесь прост: заявительный характер корректировки.</w:t>
      </w:r>
    </w:p>
    <w:p w14:paraId="31B9D11A" w14:textId="77777777" w:rsidR="002B577D" w:rsidRPr="00D0782C" w:rsidRDefault="002B577D" w:rsidP="002B577D">
      <w:r w:rsidRPr="00D0782C">
        <w:t>Если вы видите, что ваш доход в 90-е был выше среднего, но это не отражено в расчетах, подавайте на пересмотр. Это классический кейс защиты прав, где бумажный документ из архива бьет любую электронную ошибку.</w:t>
      </w:r>
    </w:p>
    <w:p w14:paraId="4097A5B1" w14:textId="77777777" w:rsidR="002B577D" w:rsidRPr="00D0782C" w:rsidRDefault="002B577D" w:rsidP="002B577D">
      <w:r w:rsidRPr="00D0782C">
        <w:t xml:space="preserve">   Параметр</w:t>
      </w:r>
      <w:r w:rsidRPr="00D0782C">
        <w:tab/>
        <w:t xml:space="preserve">   Значение стажа 90-х</w:t>
      </w:r>
    </w:p>
    <w:p w14:paraId="14BC4993" w14:textId="77777777" w:rsidR="002B577D" w:rsidRPr="00D0782C" w:rsidRDefault="002B577D" w:rsidP="002B577D">
      <w:r w:rsidRPr="00D0782C">
        <w:lastRenderedPageBreak/>
        <w:t xml:space="preserve">    Влияние на страховой стаж</w:t>
      </w:r>
      <w:r w:rsidRPr="00D0782C">
        <w:tab/>
        <w:t xml:space="preserve">   Прямое: позволяет набрать необходимый минимум лет</w:t>
      </w:r>
    </w:p>
    <w:p w14:paraId="165F50D1" w14:textId="77777777" w:rsidR="002B577D" w:rsidRPr="00D0782C" w:rsidRDefault="002B577D" w:rsidP="002B577D">
      <w:r w:rsidRPr="00D0782C">
        <w:t xml:space="preserve">    Влияние на размер выплаты</w:t>
      </w:r>
      <w:r w:rsidRPr="00D0782C">
        <w:tab/>
        <w:t xml:space="preserve">   Через коэффициент зарплаты и валоризацию</w:t>
      </w:r>
    </w:p>
    <w:p w14:paraId="20CF4CD3" w14:textId="5AB70523" w:rsidR="002B577D" w:rsidRPr="00D0782C" w:rsidRDefault="002B577D" w:rsidP="002B577D">
      <w:r w:rsidRPr="00D0782C">
        <w:t xml:space="preserve">    Риски утраты</w:t>
      </w:r>
      <w:r w:rsidRPr="00D0782C">
        <w:tab/>
        <w:t xml:space="preserve">   Высокие (утеря архивов, серые зарплаты)</w:t>
      </w:r>
    </w:p>
    <w:p w14:paraId="4BC310D2" w14:textId="77777777" w:rsidR="002B577D" w:rsidRPr="00D0782C" w:rsidRDefault="002B577D" w:rsidP="002B577D">
      <w:r w:rsidRPr="00D0782C">
        <w:t xml:space="preserve">"При перерасчетах за 90-е годы мы часто сталкиваемся с тем, что люди не могут подтвердить доход. Но даже восстановление факта стажа без справок о зарплате может 'дотянуть' человека до досрочной пенсии, если работа была вредной", - подчеркнул в беседе с </w:t>
      </w:r>
      <w:r w:rsidRPr="002B577D">
        <w:rPr>
          <w:lang w:val="en-US"/>
        </w:rPr>
        <w:t>Pravda</w:t>
      </w:r>
      <w:r w:rsidRPr="00D0782C">
        <w:t>.</w:t>
      </w:r>
      <w:r w:rsidRPr="002B577D">
        <w:rPr>
          <w:lang w:val="en-US"/>
        </w:rPr>
        <w:t>Ru</w:t>
      </w:r>
      <w:r w:rsidRPr="00D0782C">
        <w:t xml:space="preserve"> юрист по трудовому праву Максим Ковалёв.</w:t>
      </w:r>
    </w:p>
    <w:p w14:paraId="15691DC9" w14:textId="77777777" w:rsidR="002B577D" w:rsidRPr="00D0782C" w:rsidRDefault="002B577D" w:rsidP="002B577D">
      <w:r w:rsidRPr="00D0782C">
        <w:t>Доплаты и северные коэффициенты</w:t>
      </w:r>
    </w:p>
    <w:p w14:paraId="7CA86528" w14:textId="77777777" w:rsidR="002B577D" w:rsidRPr="00D0782C" w:rsidRDefault="002B577D" w:rsidP="002B577D">
      <w:r w:rsidRPr="00D0782C">
        <w:t>Работа в 90-е на Крайнем Севере или в приравненных территориях - это инвестиция, которая должна работать сегодня. Коэффициенты, такие как на Чукотке, формируются исходя из подтвержденных периодов пребывания в суровых климатических условиях.</w:t>
      </w:r>
    </w:p>
    <w:p w14:paraId="633DB820" w14:textId="77777777" w:rsidR="002B577D" w:rsidRPr="00D0782C" w:rsidRDefault="002B577D" w:rsidP="002B577D">
      <w:r w:rsidRPr="00D0782C">
        <w:t>Если в 1995 году вы трудились в Арктике, а в системе это значится как "общий стаж", вы теряете в деньгах ежемесячно. Регулятор не обязан искать эти данные за вас - это ваша зона ответственности как рационального участника экономических отношений.</w:t>
      </w:r>
    </w:p>
    <w:p w14:paraId="51CD828F" w14:textId="77777777" w:rsidR="002B577D" w:rsidRPr="00D0782C" w:rsidRDefault="002B577D" w:rsidP="002B577D">
      <w:r w:rsidRPr="00D0782C">
        <w:t xml:space="preserve">"Для получения районных коэффициентов критически важна точность в названиях организаций и населенных пунктов. Ошибка в одной букве в печати 1993 года может отрезать право на региональную доплату", - отметил в беседе с </w:t>
      </w:r>
      <w:r w:rsidRPr="002B577D">
        <w:rPr>
          <w:lang w:val="en-US"/>
        </w:rPr>
        <w:t>Pravda</w:t>
      </w:r>
      <w:r w:rsidRPr="00D0782C">
        <w:t>.</w:t>
      </w:r>
      <w:r w:rsidRPr="002B577D">
        <w:rPr>
          <w:lang w:val="en-US"/>
        </w:rPr>
        <w:t>Ru</w:t>
      </w:r>
      <w:r w:rsidRPr="00D0782C">
        <w:t xml:space="preserve"> макроэкономист Артём Логинов.</w:t>
      </w:r>
    </w:p>
    <w:p w14:paraId="5416871B" w14:textId="77777777" w:rsidR="002B577D" w:rsidRPr="00D0782C" w:rsidRDefault="002B577D" w:rsidP="002B577D">
      <w:r w:rsidRPr="00D0782C">
        <w:t xml:space="preserve">Не забывайте про накопительную пенсию. Хотя она активнее формировалась позже, именно трудовой фундамент 90-х позволяет сегодня претендовать на статус "Ветеран труда", дающий прямые льготы на оплату ЖКХ и налоговые послабления. Это </w:t>
      </w:r>
      <w:proofErr w:type="spellStart"/>
      <w:r w:rsidRPr="00D0782C">
        <w:t>госуслуга</w:t>
      </w:r>
      <w:proofErr w:type="spellEnd"/>
      <w:r w:rsidRPr="00D0782C">
        <w:t>, которая активируется только при безупречном документальном обосновании.</w:t>
      </w:r>
    </w:p>
    <w:p w14:paraId="7F4A0ADE" w14:textId="77777777" w:rsidR="002B577D" w:rsidRPr="00D0782C" w:rsidRDefault="002B577D" w:rsidP="002B577D">
      <w:r w:rsidRPr="00D0782C">
        <w:t>Ответы на популярные вопросы о пенсии 90-х</w:t>
      </w:r>
    </w:p>
    <w:p w14:paraId="568FF4B6" w14:textId="77777777" w:rsidR="002B577D" w:rsidRPr="00D0782C" w:rsidRDefault="002B577D" w:rsidP="002B577D">
      <w:r w:rsidRPr="00D0782C">
        <w:t>Как проверить, учтен ли стаж за 1993 год?</w:t>
      </w:r>
    </w:p>
    <w:p w14:paraId="6BABD2F1" w14:textId="77777777" w:rsidR="002B577D" w:rsidRPr="00D0782C" w:rsidRDefault="002B577D" w:rsidP="002B577D">
      <w:r w:rsidRPr="00D0782C">
        <w:t>Закажите выписку из ИЛС (индивидуального лицевого счета) через портал "</w:t>
      </w:r>
      <w:proofErr w:type="spellStart"/>
      <w:r w:rsidRPr="00D0782C">
        <w:t>Госуслуги</w:t>
      </w:r>
      <w:proofErr w:type="spellEnd"/>
      <w:r w:rsidRPr="00D0782C">
        <w:t>". Сверьте периоды с вашей трудовой книжкой. Любое расхождение - повод для визита в СФР.</w:t>
      </w:r>
    </w:p>
    <w:p w14:paraId="39C845D0" w14:textId="77777777" w:rsidR="002B577D" w:rsidRPr="00D0782C" w:rsidRDefault="002B577D" w:rsidP="002B577D">
      <w:r w:rsidRPr="00D0782C">
        <w:t>Будет ли надбавка, если я работал в 90-х неофициально?</w:t>
      </w:r>
    </w:p>
    <w:p w14:paraId="532B035E" w14:textId="77777777" w:rsidR="002B577D" w:rsidRPr="00D0782C" w:rsidRDefault="002B577D" w:rsidP="002B577D">
      <w:r w:rsidRPr="00D0782C">
        <w:t>Нет. Пенсионная система базируется на страховых принципах. Без отчислений и официального оформления стаж юридически не существует, даже если вы работали 24/7.</w:t>
      </w:r>
    </w:p>
    <w:p w14:paraId="342D1FF1" w14:textId="77777777" w:rsidR="002B577D" w:rsidRPr="00D0782C" w:rsidRDefault="002B577D" w:rsidP="002B577D">
      <w:r w:rsidRPr="00D0782C">
        <w:t>Можно ли использовать свидетельские показания для подтверждения стажа?</w:t>
      </w:r>
    </w:p>
    <w:p w14:paraId="422F1E84" w14:textId="77777777" w:rsidR="002B577D" w:rsidRPr="00D0782C" w:rsidRDefault="002B577D" w:rsidP="002B577D">
      <w:r w:rsidRPr="00D0782C">
        <w:t>Да, но только в исключительных случаях (например, при уничтожении архивов в результате стихийных бедствий) и при наличии минимум двух свидетелей.</w:t>
      </w:r>
    </w:p>
    <w:p w14:paraId="0C39AD52" w14:textId="7964271B" w:rsidR="002B577D" w:rsidRPr="00D0782C" w:rsidRDefault="003E0619" w:rsidP="002B577D">
      <w:hyperlink r:id="rId22" w:history="1">
        <w:r w:rsidR="002B577D" w:rsidRPr="00C07A43">
          <w:rPr>
            <w:rStyle w:val="a3"/>
            <w:lang w:val="en-US"/>
          </w:rPr>
          <w:t>https</w:t>
        </w:r>
        <w:r w:rsidR="002B577D" w:rsidRPr="00D0782C">
          <w:rPr>
            <w:rStyle w:val="a3"/>
          </w:rPr>
          <w:t>://</w:t>
        </w:r>
        <w:r w:rsidR="002B577D" w:rsidRPr="00C07A43">
          <w:rPr>
            <w:rStyle w:val="a3"/>
            <w:lang w:val="en-US"/>
          </w:rPr>
          <w:t>www</w:t>
        </w:r>
        <w:r w:rsidR="002B577D" w:rsidRPr="00D0782C">
          <w:rPr>
            <w:rStyle w:val="a3"/>
          </w:rPr>
          <w:t>.</w:t>
        </w:r>
        <w:proofErr w:type="spellStart"/>
        <w:r w:rsidR="002B577D" w:rsidRPr="00C07A43">
          <w:rPr>
            <w:rStyle w:val="a3"/>
            <w:lang w:val="en-US"/>
          </w:rPr>
          <w:t>pravda</w:t>
        </w:r>
        <w:proofErr w:type="spellEnd"/>
        <w:r w:rsidR="002B577D" w:rsidRPr="00D0782C">
          <w:rPr>
            <w:rStyle w:val="a3"/>
          </w:rPr>
          <w:t>.</w:t>
        </w:r>
        <w:proofErr w:type="spellStart"/>
        <w:r w:rsidR="002B577D" w:rsidRPr="00C07A43">
          <w:rPr>
            <w:rStyle w:val="a3"/>
            <w:lang w:val="en-US"/>
          </w:rPr>
          <w:t>ru</w:t>
        </w:r>
        <w:proofErr w:type="spellEnd"/>
        <w:r w:rsidR="002B577D" w:rsidRPr="00D0782C">
          <w:rPr>
            <w:rStyle w:val="a3"/>
          </w:rPr>
          <w:t>/</w:t>
        </w:r>
        <w:r w:rsidR="002B577D" w:rsidRPr="00C07A43">
          <w:rPr>
            <w:rStyle w:val="a3"/>
            <w:lang w:val="en-US"/>
          </w:rPr>
          <w:t>economics</w:t>
        </w:r>
        <w:r w:rsidR="002B577D" w:rsidRPr="00D0782C">
          <w:rPr>
            <w:rStyle w:val="a3"/>
          </w:rPr>
          <w:t>/2344701-</w:t>
        </w:r>
        <w:r w:rsidR="002B577D" w:rsidRPr="00C07A43">
          <w:rPr>
            <w:rStyle w:val="a3"/>
            <w:lang w:val="en-US"/>
          </w:rPr>
          <w:t>pension</w:t>
        </w:r>
        <w:r w:rsidR="002B577D" w:rsidRPr="00D0782C">
          <w:rPr>
            <w:rStyle w:val="a3"/>
          </w:rPr>
          <w:t>-</w:t>
        </w:r>
        <w:r w:rsidR="002B577D" w:rsidRPr="00C07A43">
          <w:rPr>
            <w:rStyle w:val="a3"/>
            <w:lang w:val="en-US"/>
          </w:rPr>
          <w:t>age</w:t>
        </w:r>
        <w:r w:rsidR="002B577D" w:rsidRPr="00D0782C">
          <w:rPr>
            <w:rStyle w:val="a3"/>
          </w:rPr>
          <w:t>-1991-1999-7</w:t>
        </w:r>
        <w:proofErr w:type="spellStart"/>
        <w:r w:rsidR="002B577D" w:rsidRPr="00C07A43">
          <w:rPr>
            <w:rStyle w:val="a3"/>
            <w:lang w:val="en-US"/>
          </w:rPr>
          <w:t>sp</w:t>
        </w:r>
        <w:proofErr w:type="spellEnd"/>
        <w:r w:rsidR="002B577D" w:rsidRPr="00D0782C">
          <w:rPr>
            <w:rStyle w:val="a3"/>
          </w:rPr>
          <w:t>/</w:t>
        </w:r>
      </w:hyperlink>
      <w:r w:rsidR="002B577D" w:rsidRPr="00D0782C">
        <w:t xml:space="preserve"> </w:t>
      </w:r>
    </w:p>
    <w:p w14:paraId="6511BEFB" w14:textId="1B7CEC43" w:rsidR="00BB098E" w:rsidRPr="00BB098E" w:rsidRDefault="00BB098E" w:rsidP="00BB098E">
      <w:r w:rsidRPr="00BB098E">
        <w:t xml:space="preserve"> </w:t>
      </w:r>
    </w:p>
    <w:p w14:paraId="535AC640" w14:textId="77777777" w:rsidR="00523FB9" w:rsidRPr="00523FB9" w:rsidRDefault="00523FB9" w:rsidP="00523FB9"/>
    <w:p w14:paraId="5A637E07" w14:textId="77777777" w:rsidR="00111D7C" w:rsidRPr="006744C0" w:rsidRDefault="00111D7C" w:rsidP="00111D7C">
      <w:pPr>
        <w:pStyle w:val="251"/>
      </w:pPr>
      <w:bookmarkStart w:id="81" w:name="_Toc99271704"/>
      <w:bookmarkStart w:id="82" w:name="_Toc99318656"/>
      <w:bookmarkStart w:id="83" w:name="_Toc165991076"/>
      <w:bookmarkStart w:id="84" w:name="_Toc62681899"/>
      <w:bookmarkStart w:id="85" w:name="_Toc227133202"/>
      <w:bookmarkEnd w:id="24"/>
      <w:bookmarkEnd w:id="25"/>
      <w:bookmarkEnd w:id="26"/>
      <w:bookmarkEnd w:id="38"/>
      <w:r>
        <w:lastRenderedPageBreak/>
        <w:t>НОВОСТИ МАКРОЭКОНОМИКИ</w:t>
      </w:r>
      <w:bookmarkEnd w:id="81"/>
      <w:bookmarkEnd w:id="82"/>
      <w:bookmarkEnd w:id="83"/>
      <w:bookmarkEnd w:id="85"/>
    </w:p>
    <w:p w14:paraId="251EDE8A" w14:textId="6E361329" w:rsidR="001555F1" w:rsidRPr="00860632" w:rsidRDefault="001555F1" w:rsidP="001555F1">
      <w:pPr>
        <w:pStyle w:val="2"/>
      </w:pPr>
      <w:bookmarkStart w:id="86" w:name="_Toc227133203"/>
      <w:r w:rsidRPr="00860632">
        <w:t>Независимая газета, 15.04.2026, Банкиров просят поделиться сверхприбылью</w:t>
      </w:r>
      <w:bookmarkEnd w:id="86"/>
    </w:p>
    <w:p w14:paraId="34D49084" w14:textId="77777777" w:rsidR="001555F1" w:rsidRPr="00860632" w:rsidRDefault="001555F1" w:rsidP="001555F1">
      <w:pPr>
        <w:pStyle w:val="3"/>
      </w:pPr>
      <w:bookmarkStart w:id="87" w:name="_Toc227133204"/>
      <w:r w:rsidRPr="00860632">
        <w:t xml:space="preserve">В правительстве обсуждается возможность взимания налога с суммы превышения прибыли 2025 года над средней прибылью в 2018–2019 годах. В Минфине сообщают, что ведомство уже изучает финансовое положение компаний за 2025 год. По оценкам экономистов, главный получатель сверхприбыли в прошлом году – банковский сектор, который может перечислить в бюджет почти 300 млрд руб. При этом экспортные </w:t>
      </w:r>
      <w:proofErr w:type="spellStart"/>
      <w:r w:rsidRPr="00860632">
        <w:t>допдоходы</w:t>
      </w:r>
      <w:proofErr w:type="spellEnd"/>
      <w:r w:rsidRPr="00860632">
        <w:t xml:space="preserve"> от продажи нефти могут снизить срочность решения по налогу, но сам по себе вопрос с повестки вряд ли снимут, рассуждают эксперты. Дополнительный налог будет нервировать и бизнес, и фондовый рынок, считают аналитики.</w:t>
      </w:r>
      <w:bookmarkEnd w:id="87"/>
    </w:p>
    <w:p w14:paraId="59B8E2F5" w14:textId="77777777" w:rsidR="001555F1" w:rsidRPr="00860632" w:rsidRDefault="001555F1" w:rsidP="001555F1">
      <w:r w:rsidRPr="00860632">
        <w:t>Как сообщает Интерфакс, указание президента от 10 марта предписывает профильным ведомствам проработать предложение ввести налог на сверхприбыль за 2025 год по ставке 20%. Срок исполнения указывался 10 апреля.</w:t>
      </w:r>
    </w:p>
    <w:p w14:paraId="24E7B26A" w14:textId="77777777" w:rsidR="001555F1" w:rsidRPr="00860632" w:rsidRDefault="001555F1" w:rsidP="001555F1">
      <w:r w:rsidRPr="00860632">
        <w:t xml:space="preserve">Сообщается, что речь идет о возможности взимания налога с суммы превышения прибыли, полученной компанией в 2025 году, над средней прибылью в 2018–2019 годах. Именно этот период использовался как расчетная база для </w:t>
      </w:r>
      <w:r w:rsidRPr="001555F1">
        <w:rPr>
          <w:lang w:val="en-US"/>
        </w:rPr>
        <w:t>windfall</w:t>
      </w:r>
      <w:r w:rsidRPr="00860632">
        <w:t xml:space="preserve"> </w:t>
      </w:r>
      <w:r w:rsidRPr="001555F1">
        <w:rPr>
          <w:lang w:val="en-US"/>
        </w:rPr>
        <w:t>tax</w:t>
      </w:r>
      <w:r w:rsidRPr="00860632">
        <w:t xml:space="preserve"> (буквально: «доходы, принесенные ветром») с прибыли за 2021–2022 годы. Тогда ставка налога формально составляла 10% от суммы превышения прибыли за этот двухлетний период над аналогичным показателем за 2018–2019 годы. Однако фактически налог был вдвое меньше: перечислив обеспечительный платеж с опережением, в октябре-ноябре 2023 года, можно было снизить эффективную ставку до 5%, чем подавляющее большинство компаний и воспользовалось. В прошлый раз от </w:t>
      </w:r>
      <w:r w:rsidRPr="001555F1">
        <w:rPr>
          <w:lang w:val="en-US"/>
        </w:rPr>
        <w:t>windfall</w:t>
      </w:r>
      <w:r w:rsidRPr="00860632">
        <w:t xml:space="preserve"> </w:t>
      </w:r>
      <w:r w:rsidRPr="001555F1">
        <w:rPr>
          <w:lang w:val="en-US"/>
        </w:rPr>
        <w:t>tax</w:t>
      </w:r>
      <w:r w:rsidRPr="00860632">
        <w:t xml:space="preserve"> бюджет получил 318,8 млрд руб. Первый налог на сверхприбыль не касался компаний нефтегазового сектора и угольщиков, основными плательщиками </w:t>
      </w:r>
      <w:r w:rsidRPr="001555F1">
        <w:rPr>
          <w:lang w:val="en-US"/>
        </w:rPr>
        <w:t>windfall</w:t>
      </w:r>
      <w:r w:rsidRPr="00860632">
        <w:t xml:space="preserve"> </w:t>
      </w:r>
      <w:r w:rsidRPr="001555F1">
        <w:rPr>
          <w:lang w:val="en-US"/>
        </w:rPr>
        <w:t>tax</w:t>
      </w:r>
      <w:r w:rsidRPr="00860632">
        <w:t xml:space="preserve"> были </w:t>
      </w:r>
      <w:proofErr w:type="spellStart"/>
      <w:r w:rsidRPr="00860632">
        <w:t>майнинг</w:t>
      </w:r>
      <w:proofErr w:type="spellEnd"/>
      <w:r w:rsidRPr="00860632">
        <w:t>, металлургия и торговля.</w:t>
      </w:r>
    </w:p>
    <w:p w14:paraId="67B44514" w14:textId="77777777" w:rsidR="001555F1" w:rsidRPr="00860632" w:rsidRDefault="001555F1" w:rsidP="001555F1">
      <w:r w:rsidRPr="00860632">
        <w:t xml:space="preserve">По оценкам аналитиков «Т-Инвестиций», российские банки в случае введения налога на сверхприбыль за 2025 год могут заплатить в бюджет 270 млрд руб. «В случае распространения налога на банковский сектор публичные эмитенты, такие как Сбербанк, ВТБ, </w:t>
      </w:r>
      <w:proofErr w:type="spellStart"/>
      <w:r w:rsidRPr="00860632">
        <w:t>Совкомбанк</w:t>
      </w:r>
      <w:proofErr w:type="spellEnd"/>
      <w:r w:rsidRPr="00860632">
        <w:t xml:space="preserve">, БСПБ (банк «Санкт-Петербург». – «НГ»), ДОМ.РФ, МТС-банк, потенциально заплатят около 270 млрд руб. разового налога, что составляет порядка 10% прогнозируемой чистой прибыли за 2026 год и около 3% текущей капитализации», – сообщает аналитик «Т-Инвестиций» по финансовому сектору Егор </w:t>
      </w:r>
      <w:proofErr w:type="spellStart"/>
      <w:r w:rsidRPr="00860632">
        <w:t>Дахтлер</w:t>
      </w:r>
      <w:proofErr w:type="spellEnd"/>
      <w:r w:rsidRPr="00860632">
        <w:t>.</w:t>
      </w:r>
    </w:p>
    <w:p w14:paraId="09CAEF6E" w14:textId="77777777" w:rsidR="001555F1" w:rsidRPr="00860632" w:rsidRDefault="001555F1" w:rsidP="001555F1">
      <w:r w:rsidRPr="00860632">
        <w:t xml:space="preserve">По их подсчетам, наибольшую нагрузку в абсолютном выражении могут понести Сбербанк (174 млрд руб.) и ВТБ (более 60 млрд руб.), что равно 9% и 10% от ожидаемой чистой прибыли этих банков в 2026 году соответственно. Наибольшие относительные значения (в процентах от ожидаемой чистой прибыли за 2026 год) ожидаются у МТС-банка и БСПБ – на уровне 16–17%. В целом наибольшее влияние на оценку могут испытать банки, которые существенно нарастили прибыль после 2022 года, включая БСПБ, «ДОМ.РФ» и МТС-банк. Сами «Т-Технологии» могут заплатить в бюджет 32,2 млрд руб. </w:t>
      </w:r>
      <w:r w:rsidRPr="001555F1">
        <w:rPr>
          <w:lang w:val="en-US"/>
        </w:rPr>
        <w:t>windfall</w:t>
      </w:r>
      <w:r w:rsidRPr="00860632">
        <w:t xml:space="preserve"> </w:t>
      </w:r>
      <w:r w:rsidRPr="001555F1">
        <w:rPr>
          <w:lang w:val="en-US"/>
        </w:rPr>
        <w:t>tax</w:t>
      </w:r>
      <w:r w:rsidRPr="00860632">
        <w:t>, прогнозируют аналитики «</w:t>
      </w:r>
      <w:proofErr w:type="spellStart"/>
      <w:r w:rsidRPr="00860632">
        <w:t>Синара</w:t>
      </w:r>
      <w:proofErr w:type="spellEnd"/>
      <w:r w:rsidRPr="00860632">
        <w:t>».</w:t>
      </w:r>
    </w:p>
    <w:p w14:paraId="494FF64C" w14:textId="77777777" w:rsidR="001555F1" w:rsidRPr="00860632" w:rsidRDefault="001555F1" w:rsidP="001555F1">
      <w:r w:rsidRPr="00860632">
        <w:lastRenderedPageBreak/>
        <w:t xml:space="preserve">Потенциальный налог на сверхприбыль умеренно негативен для инвестиционной привлекательности российского бизнеса, считает аналитик «БКС Мир инвестиций» Даниил </w:t>
      </w:r>
      <w:proofErr w:type="spellStart"/>
      <w:r w:rsidRPr="00860632">
        <w:t>Болотских</w:t>
      </w:r>
      <w:proofErr w:type="spellEnd"/>
      <w:r w:rsidRPr="00860632">
        <w:t xml:space="preserve">. По оценке аналитиков, в зоне наибольшего риска среди металлургов находятся золотодобывающие компании из-за рекордных цен на золото во второй половине 2025 года. Введение налога – заметный негатив для финансового сектора. «Фактически все финансовые компании нарастили чистую прибыль по сравнению со средними значениями в 2018–2019 году, поэтому рискуют столкнуться с этим налогом», – говорит </w:t>
      </w:r>
      <w:proofErr w:type="spellStart"/>
      <w:r w:rsidRPr="00860632">
        <w:t>Болотских</w:t>
      </w:r>
      <w:proofErr w:type="spellEnd"/>
      <w:r w:rsidRPr="00860632">
        <w:t>. «Под ударом», по его мнению, могут оказаться некоторые энергетические компании, а также технологические и ИТ-компании.</w:t>
      </w:r>
    </w:p>
    <w:p w14:paraId="1BA8A950" w14:textId="77777777" w:rsidR="001555F1" w:rsidRPr="00860632" w:rsidRDefault="001555F1" w:rsidP="001555F1">
      <w:r w:rsidRPr="00860632">
        <w:t>С точки зрения отраслей, наиболее вероятными кандидатами выглядят сегменты с сильными финансовыми результатами, в частности банковский сектор, соглашается портфельный управляющий «Альфа Капитал» Дмитрий Скрябин. «Однако дополнительная нагрузка может повлиять на темпы кредитования в 2026–2027 годах», – замечает он.</w:t>
      </w:r>
    </w:p>
    <w:p w14:paraId="30742486" w14:textId="77777777" w:rsidR="001555F1" w:rsidRPr="00860632" w:rsidRDefault="001555F1" w:rsidP="001555F1">
      <w:r w:rsidRPr="00860632">
        <w:t xml:space="preserve">Аналитик </w:t>
      </w:r>
      <w:r w:rsidRPr="001555F1">
        <w:rPr>
          <w:lang w:val="en-US"/>
        </w:rPr>
        <w:t>Freedom</w:t>
      </w:r>
      <w:r w:rsidRPr="00860632">
        <w:t xml:space="preserve"> </w:t>
      </w:r>
      <w:r w:rsidRPr="001555F1">
        <w:rPr>
          <w:lang w:val="en-US"/>
        </w:rPr>
        <w:t>Finance</w:t>
      </w:r>
      <w:r w:rsidRPr="00860632">
        <w:t xml:space="preserve"> </w:t>
      </w:r>
      <w:r w:rsidRPr="001555F1">
        <w:rPr>
          <w:lang w:val="en-US"/>
        </w:rPr>
        <w:t>Global</w:t>
      </w:r>
      <w:r w:rsidRPr="00860632">
        <w:t xml:space="preserve"> Владимир Чернов сомневается, что речь пойдет о жестком и массовом изъятии у всего банковского сектора. «У властей есть понятный мотив смотреть именно на банки, потому что сектор по итогам 2025 года заработал 3,5 трлн руб. </w:t>
      </w:r>
      <w:r w:rsidRPr="006744C0">
        <w:t xml:space="preserve">ЦБ на 2026 год ждет еще 3,3–3,8 трлн руб. </w:t>
      </w:r>
      <w:r w:rsidRPr="00860632">
        <w:t>Для самих банков это неприятный шаг. Он уменьшает запас капитала, сдерживает дивиденды и сильнее бьет по банкам второго эшелона, чем по крупнейшим игрокам. Поэтому я бы ждал скорее точечных решений или более мягкой конструкции, чем широкого налога на весь сектор», – рассуждает он.</w:t>
      </w:r>
    </w:p>
    <w:p w14:paraId="72AA06F0" w14:textId="77777777" w:rsidR="001555F1" w:rsidRPr="00860632" w:rsidRDefault="001555F1" w:rsidP="001555F1">
      <w:r w:rsidRPr="00860632">
        <w:t xml:space="preserve">Правительственные чиновники с конца марта стали обсуждать идею разового сбора с крупного бизнеса, который вводился в 2023 году. В конце марта глава Минэкономразвития Максим Решетников предложил обсудить идею изъятия дополнительных доходов в ряде отраслей на фоне роста цен. «Несколько вопросов прозвучало по поводу налогообложения ресурсной ренты. Очевидно, вопрос, вы помните, стоял у нас в 2022 году. Вопрос был по </w:t>
      </w:r>
      <w:r w:rsidRPr="001555F1">
        <w:rPr>
          <w:lang w:val="en-US"/>
        </w:rPr>
        <w:t>windfall</w:t>
      </w:r>
      <w:r w:rsidRPr="00860632">
        <w:t xml:space="preserve"> </w:t>
      </w:r>
      <w:r w:rsidRPr="001555F1">
        <w:rPr>
          <w:lang w:val="en-US"/>
        </w:rPr>
        <w:t>tax</w:t>
      </w:r>
      <w:r w:rsidRPr="00860632">
        <w:t xml:space="preserve">. Мы тогда </w:t>
      </w:r>
      <w:proofErr w:type="spellStart"/>
      <w:r w:rsidRPr="00860632">
        <w:t>донастраивали</w:t>
      </w:r>
      <w:proofErr w:type="spellEnd"/>
      <w:r w:rsidRPr="00860632">
        <w:t xml:space="preserve"> налогообложение в первую очередь по НДПИ, делали НДПИ прогрессивным по факту и привязывали его к росту цен на сырьевые товары», – напомнил министр.</w:t>
      </w:r>
    </w:p>
    <w:p w14:paraId="7FD9125B" w14:textId="77777777" w:rsidR="001555F1" w:rsidRPr="00860632" w:rsidRDefault="001555F1" w:rsidP="001555F1">
      <w:proofErr w:type="gramStart"/>
      <w:r w:rsidRPr="00860632">
        <w:t>«Наверное</w:t>
      </w:r>
      <w:proofErr w:type="gramEnd"/>
      <w:r w:rsidRPr="00860632">
        <w:t>, надо посмотреть, насколько это работает и в полном ли объеме везде это оказалось сделанным. Потому что по ряду позиций, наверное, сейчас цены находятся на уровнях, на которых мало кто предполагал, вообще могут ли они там такие быть. Это предмет отдельного анализа», – предлагал он.</w:t>
      </w:r>
    </w:p>
    <w:p w14:paraId="45A21FEC" w14:textId="77777777" w:rsidR="001555F1" w:rsidRPr="00860632" w:rsidRDefault="001555F1" w:rsidP="001555F1">
      <w:r w:rsidRPr="00860632">
        <w:t xml:space="preserve">На прошлой неделе глава Российского союза промышленников и предпринимателей (РСПП) Александр Шохин сообщил, что использование налога на сверхприбыль компаний за предыдущие периоды, так называемого </w:t>
      </w:r>
      <w:r w:rsidRPr="001555F1">
        <w:rPr>
          <w:lang w:val="en-US"/>
        </w:rPr>
        <w:t>windfall</w:t>
      </w:r>
      <w:r w:rsidRPr="00860632">
        <w:t xml:space="preserve"> </w:t>
      </w:r>
      <w:r w:rsidRPr="001555F1">
        <w:rPr>
          <w:lang w:val="en-US"/>
        </w:rPr>
        <w:t>tax</w:t>
      </w:r>
      <w:r w:rsidRPr="00860632">
        <w:t xml:space="preserve"> (буквально: «доходы, принесенные ветром»), как дополнительного источника покрытия дефицита бюджета обсуждалось на встрече крупного бизнеса с президентом РФ Владимиром Путиным в марте.</w:t>
      </w:r>
    </w:p>
    <w:p w14:paraId="77AF8C1B" w14:textId="77777777" w:rsidR="001555F1" w:rsidRPr="00860632" w:rsidRDefault="001555F1" w:rsidP="001555F1">
      <w:r w:rsidRPr="00860632">
        <w:t xml:space="preserve">Александр Шохин подчеркивал, что в РСПП готовы обсуждать </w:t>
      </w:r>
      <w:r w:rsidRPr="001555F1">
        <w:rPr>
          <w:lang w:val="en-US"/>
        </w:rPr>
        <w:t>windfall</w:t>
      </w:r>
      <w:r w:rsidRPr="00860632">
        <w:t xml:space="preserve"> </w:t>
      </w:r>
      <w:r w:rsidRPr="001555F1">
        <w:rPr>
          <w:lang w:val="en-US"/>
        </w:rPr>
        <w:t>tax</w:t>
      </w:r>
      <w:r w:rsidRPr="00860632">
        <w:t xml:space="preserve">. По его словам, такой механизм предпочтительней добровольных сборов с бизнеса в пользу бюджета. По его словам, тема возникла на фоне заявления о добровольном взносе со стороны одного из бизнесменов. Такие вложения, и по мнению главы государства, и по </w:t>
      </w:r>
      <w:r w:rsidRPr="00860632">
        <w:lastRenderedPageBreak/>
        <w:t xml:space="preserve">мнению РСПП, должны оставаться частной инициативой, а в качестве системного решения предпочтительнее обсуждать налоговые механизмы, </w:t>
      </w:r>
      <w:proofErr w:type="gramStart"/>
      <w:r w:rsidRPr="00860632">
        <w:t>например</w:t>
      </w:r>
      <w:proofErr w:type="gramEnd"/>
      <w:r w:rsidRPr="00860632">
        <w:t xml:space="preserve"> </w:t>
      </w:r>
      <w:r w:rsidRPr="001555F1">
        <w:rPr>
          <w:lang w:val="en-US"/>
        </w:rPr>
        <w:t>windfall</w:t>
      </w:r>
      <w:r w:rsidRPr="00860632">
        <w:t xml:space="preserve"> </w:t>
      </w:r>
      <w:r w:rsidRPr="001555F1">
        <w:rPr>
          <w:lang w:val="en-US"/>
        </w:rPr>
        <w:t>tax</w:t>
      </w:r>
      <w:r w:rsidRPr="00860632">
        <w:t>.</w:t>
      </w:r>
    </w:p>
    <w:p w14:paraId="249ECCD0" w14:textId="77777777" w:rsidR="001555F1" w:rsidRPr="00860632" w:rsidRDefault="001555F1" w:rsidP="001555F1">
      <w:r w:rsidRPr="00860632">
        <w:t xml:space="preserve">«Я говорю, Владимир Владимирович, </w:t>
      </w:r>
      <w:r w:rsidRPr="001555F1">
        <w:rPr>
          <w:lang w:val="en-US"/>
        </w:rPr>
        <w:t>windfall</w:t>
      </w:r>
      <w:r w:rsidRPr="00860632">
        <w:t xml:space="preserve"> </w:t>
      </w:r>
      <w:r w:rsidRPr="001555F1">
        <w:rPr>
          <w:lang w:val="en-US"/>
        </w:rPr>
        <w:t>tax</w:t>
      </w:r>
      <w:r w:rsidRPr="00860632">
        <w:t xml:space="preserve"> был, если мы найдем какие-то компании, у которых сверхприбыль появилась на нынешней конъюнктуре – у нас формула была, мы два года ее вырабатывали вместе с вашим бывшим помощником Белоусовым (Андрей Белоусов, сейчас глава Минобороны РФ. – «НГ») и Минфином, </w:t>
      </w:r>
      <w:proofErr w:type="spellStart"/>
      <w:r w:rsidRPr="00860632">
        <w:t>Минэкономом</w:t>
      </w:r>
      <w:proofErr w:type="spellEnd"/>
      <w:r w:rsidRPr="00860632">
        <w:t>, формула такая: берем два года текущих, последних два года, и два предыдущих, сравниваем прибыль, смотрим, была ли где-то сверхприбыль, облагаем ее каким-то налогом – это нормально», – приводил Интерфакс слова главы РСПП.</w:t>
      </w:r>
    </w:p>
    <w:p w14:paraId="7B241BB4" w14:textId="77777777" w:rsidR="001555F1" w:rsidRPr="00860632" w:rsidRDefault="001555F1" w:rsidP="001555F1">
      <w:r w:rsidRPr="00860632">
        <w:t xml:space="preserve">Механизм </w:t>
      </w:r>
      <w:r w:rsidRPr="001555F1">
        <w:rPr>
          <w:lang w:val="en-US"/>
        </w:rPr>
        <w:t>windfall</w:t>
      </w:r>
      <w:r w:rsidRPr="00860632">
        <w:t xml:space="preserve"> </w:t>
      </w:r>
      <w:r w:rsidRPr="001555F1">
        <w:rPr>
          <w:lang w:val="en-US"/>
        </w:rPr>
        <w:t>tax</w:t>
      </w:r>
      <w:r w:rsidRPr="00860632">
        <w:t xml:space="preserve"> и его формула уже есть в налоговом законодательстве, что позволяет не вводить новые налоги. «Это самый простой способ – сослаться просто на существующий налог», – считает Шохин.</w:t>
      </w:r>
    </w:p>
    <w:p w14:paraId="3347C7EB" w14:textId="77777777" w:rsidR="001555F1" w:rsidRPr="00860632" w:rsidRDefault="001555F1" w:rsidP="001555F1">
      <w:r w:rsidRPr="00860632">
        <w:t>«Поэтому все механизмы в Налоговом кодексе есть. Другое дело, что прибыли нет, многие в убытках сидят», – резюмировал Шохин (см. «НГ» от 06.04.26).</w:t>
      </w:r>
    </w:p>
    <w:p w14:paraId="63CD620D" w14:textId="77777777" w:rsidR="001555F1" w:rsidRPr="00860632" w:rsidRDefault="001555F1" w:rsidP="001555F1">
      <w:r w:rsidRPr="00860632">
        <w:t xml:space="preserve">В марте этого года замминистра финансов Алексей Сазанов говорил, что обсуждать наличие налоговой базы для </w:t>
      </w:r>
      <w:r w:rsidRPr="001555F1">
        <w:rPr>
          <w:lang w:val="en-US"/>
        </w:rPr>
        <w:t>windfall</w:t>
      </w:r>
      <w:r w:rsidRPr="00860632">
        <w:t xml:space="preserve"> </w:t>
      </w:r>
      <w:r w:rsidRPr="001555F1">
        <w:rPr>
          <w:lang w:val="en-US"/>
        </w:rPr>
        <w:t>tax</w:t>
      </w:r>
      <w:r w:rsidRPr="00860632">
        <w:t xml:space="preserve"> пока рано. В настоящее время Минфин находится в фазе анализа финансового положения компаний за 2025 год, сообщил СМИ Алексей Сазанов.</w:t>
      </w:r>
    </w:p>
    <w:p w14:paraId="59378B33" w14:textId="77777777" w:rsidR="001555F1" w:rsidRPr="00860632" w:rsidRDefault="001555F1" w:rsidP="001555F1">
      <w:r w:rsidRPr="00860632">
        <w:t xml:space="preserve">В 2023 году чиновник допускал, что в будущем правительство может вернуться к налогу на сверхприбыль. «Если в будущем гипотетически возникнет ситуация, когда будут такие сверхдоходы и необходимость финансировать большой дефицит, то, конечно, такую возможность отрицать нельзя. Но это зависит от того, как ситуация будет развиваться в дальнейшем», – говорил он. Описывая ситуацию 2023 года, чиновник сообщал, что правительство России решило собрать налог на сверхдоходы по двум причинам – существенном дефиците бюджета и появлении сверхдоходов у компаний. Тогда от </w:t>
      </w:r>
      <w:r w:rsidRPr="001555F1">
        <w:rPr>
          <w:lang w:val="en-US"/>
        </w:rPr>
        <w:t>windfall</w:t>
      </w:r>
      <w:r w:rsidRPr="00860632">
        <w:t xml:space="preserve"> </w:t>
      </w:r>
      <w:r w:rsidRPr="001555F1">
        <w:rPr>
          <w:lang w:val="en-US"/>
        </w:rPr>
        <w:t>tax</w:t>
      </w:r>
      <w:r w:rsidRPr="00860632">
        <w:t xml:space="preserve"> были освобождены нефтегазовая и угольная отрасли, малый и средний бизнес.</w:t>
      </w:r>
    </w:p>
    <w:p w14:paraId="42E414BE" w14:textId="77777777" w:rsidR="001555F1" w:rsidRPr="00860632" w:rsidRDefault="001555F1" w:rsidP="001555F1">
      <w:r w:rsidRPr="00860632">
        <w:t>По мнению экспертов, именно дефицитный бюджет толкает власти на поиски дополнительных источников его пополнения. По итогам первого квартала дефицит бюджета превысил 4,57 трлн руб., или 1,9% ВВП. Для сравнения: по итогам двух месяцев 2026 года дефицит федерального бюджета превысил 3,4 трлн руб., или 1,5% ВВП. Законом о бюджете на текущий год запланирован дефицит на уровне 3,78 трлн руб., или 1,6% ВВП.</w:t>
      </w:r>
    </w:p>
    <w:p w14:paraId="42FCA879" w14:textId="77777777" w:rsidR="001555F1" w:rsidRPr="00860632" w:rsidRDefault="001555F1" w:rsidP="001555F1">
      <w:r w:rsidRPr="00860632">
        <w:t>Доходы бюджета за три месяца составили 8,3 трлн руб., что на 8,2% ниже, чем годом ранее. При этом нефтегазовые доходы составили 1,4 трлн, что на 45,4% ниже, чем годом ранее. Расходы бюджета по итогам первого квартала выросли на 17%, составив 12,8 трлн руб.</w:t>
      </w:r>
    </w:p>
    <w:p w14:paraId="71D7EF90" w14:textId="77777777" w:rsidR="001555F1" w:rsidRPr="00860632" w:rsidRDefault="001555F1" w:rsidP="001555F1">
      <w:r w:rsidRPr="00860632">
        <w:t>«Если говорить об аргументах за введение налога – это критический дефицит бюджета. За первый квартал это почти 4,5 трлн руб., 2% ВВП. Это почти на 20% больше, чем заложено на весь этот год. То есть эту дыру надо срочно закрывать. Плюс прецедент есть. Три года назад налог уже вводили, 10% и бюджет тогда получил 320 млрд руб. То есть механизм взимания отработан. Власти обсуждают ставку не 10%, а 20%. Это сигнал, что настрой серьезный», – считает начальник аналитического отдела компании «</w:t>
      </w:r>
      <w:proofErr w:type="spellStart"/>
      <w:r w:rsidRPr="00860632">
        <w:t>Риком</w:t>
      </w:r>
      <w:proofErr w:type="spellEnd"/>
      <w:r w:rsidRPr="00860632">
        <w:t>-Траст» Олег Абелев.</w:t>
      </w:r>
    </w:p>
    <w:p w14:paraId="040E5DB4" w14:textId="77777777" w:rsidR="001555F1" w:rsidRPr="00860632" w:rsidRDefault="001555F1" w:rsidP="001555F1">
      <w:r w:rsidRPr="00860632">
        <w:lastRenderedPageBreak/>
        <w:t xml:space="preserve">По его мнению, правительство стоит перед непростым выбором: с одной стороны, бюджету срочно нужны деньги, а с другой – резкое увеличение налоговой нагрузки убьет долгосрочный стимул для бизнеса. «Отсутствие сверхприбыли у всех, пожалуй, это главный аргумент против. Потому что в прошлом году у большинства отраслей не было той самой сверхприбыли, чтобы ее изымать. Но самое неприятное – это удар по </w:t>
      </w:r>
      <w:proofErr w:type="spellStart"/>
      <w:r w:rsidRPr="00860632">
        <w:t>инвестклимату</w:t>
      </w:r>
      <w:proofErr w:type="spellEnd"/>
      <w:r w:rsidRPr="00860632">
        <w:t>. Повторный разовый налог, который в разы выше предыдущего, превращается в системные риски. То есть бизнес теряет уверенность в завтрашнем дне», – подчеркивает Абелев.</w:t>
      </w:r>
    </w:p>
    <w:p w14:paraId="362D7591" w14:textId="77777777" w:rsidR="001555F1" w:rsidRPr="00860632" w:rsidRDefault="001555F1" w:rsidP="001555F1">
      <w:r w:rsidRPr="00860632">
        <w:t xml:space="preserve">Он также считает, что нефтяные </w:t>
      </w:r>
      <w:proofErr w:type="spellStart"/>
      <w:r w:rsidRPr="00860632">
        <w:t>допдоходы</w:t>
      </w:r>
      <w:proofErr w:type="spellEnd"/>
      <w:r w:rsidRPr="00860632">
        <w:t xml:space="preserve"> могли бы отсрочить налог на сверхприбыль, но ненадолго. «Высокие цены на нефть дадут паузу для маневра, но структурную проблему дефицита не решат, потому что нефтянка – это тугой кошелек. В прошлый раз нефтяной сектор освободили от налога, сейчас, несмотря на высокие цены, ситуация сложнее. Государство уже получает сверхдоходы от нефти через механизм НДПИ и демпфер, и изъять дополнительно сложно», – полагает эксперт.</w:t>
      </w:r>
    </w:p>
    <w:p w14:paraId="090417D7" w14:textId="77777777" w:rsidR="001555F1" w:rsidRPr="00860632" w:rsidRDefault="001555F1" w:rsidP="001555F1">
      <w:r w:rsidRPr="00860632">
        <w:t xml:space="preserve">Экспортные </w:t>
      </w:r>
      <w:proofErr w:type="spellStart"/>
      <w:r w:rsidRPr="00860632">
        <w:t>допдоходы</w:t>
      </w:r>
      <w:proofErr w:type="spellEnd"/>
      <w:r w:rsidRPr="00860632">
        <w:t xml:space="preserve"> от продажи нефти могут немного снизить срочность такого решения, но сами по себе вряд ли снимут вопрос с повестки, соглашается Чернов. «Даже при росте цен на нефть в марте бюджетная картина пока остается для властей напряженной. Более того, в начале марта Минфин ожидал </w:t>
      </w:r>
      <w:proofErr w:type="spellStart"/>
      <w:r w:rsidRPr="00860632">
        <w:t>недополучение</w:t>
      </w:r>
      <w:proofErr w:type="spellEnd"/>
      <w:r w:rsidRPr="00860632">
        <w:t xml:space="preserve"> дополнительных нефтегазовых доходов в феврале на 209,4 млрд руб. Если дорогая нефть удержится не несколько дней, а хотя бы квартал, это действительно даст Минфину больше пространства и может смягчить параметры нового налога или отложить такое решение в принципе. Но на текущих цифрах нефтяные </w:t>
      </w:r>
      <w:proofErr w:type="spellStart"/>
      <w:r w:rsidRPr="00860632">
        <w:t>допдоходы</w:t>
      </w:r>
      <w:proofErr w:type="spellEnd"/>
      <w:r w:rsidRPr="00860632">
        <w:t xml:space="preserve"> пока скорее уменьшают давление на бюджет, чем полностью убирают саму идею нового изъятия», – рассуждает аналитик. Экономист Олег Николаев считает необходимым дождаться отчетности за второй квартал.</w:t>
      </w:r>
    </w:p>
    <w:p w14:paraId="15BD9B9E" w14:textId="7D13569D" w:rsidR="001555F1" w:rsidRPr="006744C0" w:rsidRDefault="001555F1" w:rsidP="001555F1">
      <w:r w:rsidRPr="006744C0">
        <w:t>Ольга Соловьева</w:t>
      </w:r>
    </w:p>
    <w:p w14:paraId="3848ABFC" w14:textId="3E9736B7" w:rsidR="00A56336" w:rsidRPr="00BE4647" w:rsidRDefault="00A56336" w:rsidP="00A56336">
      <w:pPr>
        <w:pStyle w:val="2"/>
      </w:pPr>
      <w:bookmarkStart w:id="88" w:name="_Toc227133205"/>
      <w:r w:rsidRPr="00BE4647">
        <w:t>Ведомости, 15.04.2026, Темп роста рынка корпоративного долга в этом году существенно замедлится</w:t>
      </w:r>
      <w:bookmarkEnd w:id="88"/>
    </w:p>
    <w:p w14:paraId="692035E8" w14:textId="77777777" w:rsidR="00A56336" w:rsidRPr="00BE4647" w:rsidRDefault="00A56336" w:rsidP="00A56336">
      <w:pPr>
        <w:pStyle w:val="3"/>
      </w:pPr>
      <w:bookmarkStart w:id="89" w:name="_Toc227133206"/>
      <w:r w:rsidRPr="00BE4647">
        <w:t xml:space="preserve">Рынок корпоративных облигаций продолжит расти и по итогам 2026 г. может превысить 32 трлн руб. без учета структурных облигаций, </w:t>
      </w:r>
      <w:proofErr w:type="spellStart"/>
      <w:r w:rsidRPr="00BE4647">
        <w:t>секьюритизации</w:t>
      </w:r>
      <w:proofErr w:type="spellEnd"/>
      <w:r w:rsidRPr="00BE4647">
        <w:t xml:space="preserve"> и ЦФА, говорится в новом обзоре "Эксперт РА" (есть у "Ведомостей"). Но динамика (+1,7%) существенно замедлится относительно 2025 г., когда рынок вырос на 12% и достиг рекордных 28,1 трлн руб.</w:t>
      </w:r>
      <w:bookmarkEnd w:id="89"/>
    </w:p>
    <w:p w14:paraId="13C0F095" w14:textId="77777777" w:rsidR="00A56336" w:rsidRPr="00BE4647" w:rsidRDefault="00A56336" w:rsidP="00A56336">
      <w:r w:rsidRPr="00BE4647">
        <w:t>В 2025 г. основной причиной спроса на облигации со стороны компаний стала необходимость рефинансировать обязательства на фоне ужесточения банковского кредитования. Кроме того, компании нуждались в финансировании текущей деятельности, а начавшийся цикл смягчения денежно‑кредитной политики (ДКП) Банка России снизил стоимость заемных средств. С рекордного уровня в 21% ключевая ставка уже опустилась до 16% годовых.</w:t>
      </w:r>
    </w:p>
    <w:p w14:paraId="6BDA3BCC" w14:textId="77777777" w:rsidR="00A56336" w:rsidRPr="00BE4647" w:rsidRDefault="00A56336" w:rsidP="00A56336">
      <w:r w:rsidRPr="00BE4647">
        <w:t xml:space="preserve">В </w:t>
      </w:r>
      <w:r w:rsidRPr="00A56336">
        <w:rPr>
          <w:lang w:val="en-US"/>
        </w:rPr>
        <w:t>I</w:t>
      </w:r>
      <w:r w:rsidRPr="00BE4647">
        <w:t xml:space="preserve"> квартале 2026 г. объем первичных размещений на рынке, по подсчетам "Эксперт РА", достиг 1,9 трлн руб. против 1,6 трлн руб. годом ранее (рост на 15,7%). Но существенную долю - почти четверть всего объема - обеспечил один выпуск "Роснефти" (серия 005Р‑02) на 460 млрд руб. Без него объем размещений составил 1,5 трлн руб.</w:t>
      </w:r>
    </w:p>
    <w:p w14:paraId="2E34FFBD" w14:textId="77777777" w:rsidR="00A56336" w:rsidRPr="00BE4647" w:rsidRDefault="00A56336" w:rsidP="00A56336">
      <w:r w:rsidRPr="00BE4647">
        <w:lastRenderedPageBreak/>
        <w:t>Большая часть первичных размещений пришлась на март - 60% суммарного объема за квартал. В "Эксперт РА" объясняют это тем, что некоторые эмитенты с устойчивой ликвидной позицией, а также компании, не испытывающие острой потребности в привлечении заемных средств, предпочли отложить выход на рынок. Они рассчитывают на дальнейшее смягчение ДКП, которое может улучшить условия заимствований. Средняя ключевая ставка, по последнему прогнозу ЦБ, в 2026 г. будет в диапазоне 13,5-14,5%, в 2027 г. - 8-9%.</w:t>
      </w:r>
    </w:p>
    <w:p w14:paraId="4243CE73" w14:textId="77777777" w:rsidR="00A56336" w:rsidRPr="00BE4647" w:rsidRDefault="00A56336" w:rsidP="00A56336">
      <w:r w:rsidRPr="00BE4647">
        <w:t>Чего ждать дальше</w:t>
      </w:r>
    </w:p>
    <w:p w14:paraId="3E53F4FC" w14:textId="77777777" w:rsidR="00A56336" w:rsidRPr="00BE4647" w:rsidRDefault="00A56336" w:rsidP="00A56336">
      <w:r w:rsidRPr="00BE4647">
        <w:t>Потребность в рефинансировании ранее привлеченных займов продолжит выступать драйвером роста рынка в 2026 г., отмечается в обзоре "Эксперт РА": до конца года компаниям предстоит погасить около 3,4 трлн руб. без учета оферт, что в 2,5 раза превосходит фактические объемы погашений 2025 г. Дополнительным стимулом, по мнению рейтингового агентства, станет дальнейшее смягчение ДКП, которое позволит пересмотреть программы капитальных затрат и побудить новых эмитентов выйти на рынок. Продолжающееся ограничение рисков банковского кредитования также может выступить одной из причин переориентации части предложения на облигационный рынок: с 1 марта 2026 г. Центробанк повысил надбавку к коэффициентам риска на прирост кредитных требований к крупным компаниям с повышенной долговой нагрузкой с 40 до 100%, отмечает "Эксперт РА".</w:t>
      </w:r>
    </w:p>
    <w:p w14:paraId="35EA2DE8" w14:textId="77777777" w:rsidR="00A56336" w:rsidRPr="00BE4647" w:rsidRDefault="00A56336" w:rsidP="00A56336">
      <w:r w:rsidRPr="00BE4647">
        <w:t>На 13 апреля 2026 г. объем рынка корпоративных облигаций уже превысил 25 трлн руб. и динамика новых размещений (более 800 млрд руб. только за март) поддерживает дальнейший рост, отмечает управляющий директор по долговым рынкам капитала "</w:t>
      </w:r>
      <w:proofErr w:type="spellStart"/>
      <w:r w:rsidRPr="00BE4647">
        <w:t>Финама</w:t>
      </w:r>
      <w:proofErr w:type="spellEnd"/>
      <w:r w:rsidRPr="00BE4647">
        <w:t>" Мария Романцова. Акцент на рефинансировании она объясняет тем, что в 2026 г. на рынке сосредоточены крупные объемы погашений (более 4 трлн руб.), что требует замещения старого долга новыми инструментами.</w:t>
      </w:r>
    </w:p>
    <w:p w14:paraId="73EFE642" w14:textId="77777777" w:rsidR="00A56336" w:rsidRPr="00BE4647" w:rsidRDefault="00A56336" w:rsidP="00A56336">
      <w:r w:rsidRPr="00BE4647">
        <w:t xml:space="preserve">Руководитель направления анализа рынка облигаций </w:t>
      </w:r>
      <w:proofErr w:type="spellStart"/>
      <w:r w:rsidRPr="00BE4647">
        <w:t>инвестбанка</w:t>
      </w:r>
      <w:proofErr w:type="spellEnd"/>
      <w:r w:rsidRPr="00BE4647">
        <w:t xml:space="preserve"> "</w:t>
      </w:r>
      <w:proofErr w:type="spellStart"/>
      <w:r w:rsidRPr="00BE4647">
        <w:t>Синара</w:t>
      </w:r>
      <w:proofErr w:type="spellEnd"/>
      <w:r w:rsidRPr="00BE4647">
        <w:t xml:space="preserve">" Александр </w:t>
      </w:r>
      <w:proofErr w:type="spellStart"/>
      <w:r w:rsidRPr="00BE4647">
        <w:t>Афонин</w:t>
      </w:r>
      <w:proofErr w:type="spellEnd"/>
      <w:r w:rsidRPr="00BE4647">
        <w:t xml:space="preserve"> считает, что большая часть объема погашения выпусков облигаций вернется на рынок. Компании, которым предстоят погашения, с высокой вероятностью снова обратятся к долговому рынку - </w:t>
      </w:r>
      <w:proofErr w:type="spellStart"/>
      <w:r w:rsidRPr="00BE4647">
        <w:t>Афонин</w:t>
      </w:r>
      <w:proofErr w:type="spellEnd"/>
      <w:r w:rsidRPr="00BE4647">
        <w:t xml:space="preserve"> не исключает, что они повысят активность в части привлечения капитала в условиях снизившихся ставок или решат рефинансировать дорогие кредиты под более низкие проценты.</w:t>
      </w:r>
    </w:p>
    <w:p w14:paraId="55616F08" w14:textId="77777777" w:rsidR="00A56336" w:rsidRPr="00BE4647" w:rsidRDefault="00A56336" w:rsidP="00A56336">
      <w:r w:rsidRPr="00BE4647">
        <w:t>Портфельный управляющий УК "</w:t>
      </w:r>
      <w:proofErr w:type="spellStart"/>
      <w:r w:rsidRPr="00BE4647">
        <w:t>Альфа-капитал</w:t>
      </w:r>
      <w:proofErr w:type="spellEnd"/>
      <w:r w:rsidRPr="00BE4647">
        <w:t>" Андрей Золотов согласен с тем, что рынок может превысить 32 трлн руб. в этом году. По его словам, эта цифра соотносится с динамикой роста совокупного кредитного портфеля по банковской системе, заложенной ЦБ на 2026 г., - 3,3-3,8 трлн руб. при сохранении повышенных отчислений в резервы по корпоративным кредитам.</w:t>
      </w:r>
    </w:p>
    <w:p w14:paraId="15ED65E4" w14:textId="77777777" w:rsidR="00A56336" w:rsidRPr="00BE4647" w:rsidRDefault="00A56336" w:rsidP="00A56336">
      <w:r w:rsidRPr="00BE4647">
        <w:t>Потребность в рефинансировании - ключевой, но не единственный драйвер, считает Романцова. К факторам роста, по ее словам, также можно отнести смягчение ДКП, поиск компаниями более длинного и дешевого фондирования по сравнению с классическим банковским кредитом, а также постепенную трансформацию стратегий капитальных вложений в условиях снижения ключевой ставки. А ожидаемое снижение "ключа" с 15% до 12-12,5% к концу года дополнительно удешевит заемные ресурсы и откроет возможности для новых компаний, продолжает Романцова. Также роль сыграет ограничение банковского кредитования: ожидается существенный рост доли корпоративных облигаций среди источников фондирования компаний.</w:t>
      </w:r>
    </w:p>
    <w:p w14:paraId="4F6AA974" w14:textId="77777777" w:rsidR="00A56336" w:rsidRPr="00BE4647" w:rsidRDefault="00A56336" w:rsidP="00A56336">
      <w:r w:rsidRPr="00BE4647">
        <w:lastRenderedPageBreak/>
        <w:t>Фактором большего роста, по мнению Золотова, могло бы быть ускоренное снижение ключевой ставки, но пока баланс рисков, складывающийся в российской экономике, не соответствует такому сценарию. В условии замедления роста ВВП и инвестиций потребность компаний в новых заимствованиях будет связана в основном с необходимостью рефинансировать текущие обязательства, согласен эксперт.</w:t>
      </w:r>
    </w:p>
    <w:p w14:paraId="49F3A7DF" w14:textId="77777777" w:rsidR="00A56336" w:rsidRPr="00BE4647" w:rsidRDefault="00A56336" w:rsidP="00A56336">
      <w:r w:rsidRPr="00BE4647">
        <w:t xml:space="preserve">Среди факторов риска, которые могут помешать росту рынка, </w:t>
      </w:r>
      <w:proofErr w:type="spellStart"/>
      <w:r w:rsidRPr="00BE4647">
        <w:t>Афонин</w:t>
      </w:r>
      <w:proofErr w:type="spellEnd"/>
      <w:r w:rsidRPr="00BE4647">
        <w:t xml:space="preserve"> назвал сильное торможение экономики, рост ставок и шквал дефолтов. Но он считает крайне малой вероятность таких событий. Золотов тоже назвал основным риском, который способен существенно изменить динамику рынка рублевых облигаций, смену режима монетарной политики от смягчения к ужесточению. И он также считает несущественной вероятность реализации этого сценария.</w:t>
      </w:r>
    </w:p>
    <w:p w14:paraId="237C02F6" w14:textId="77777777" w:rsidR="00A56336" w:rsidRPr="00BE4647" w:rsidRDefault="00A56336" w:rsidP="00A56336">
      <w:r w:rsidRPr="00BE4647">
        <w:t>Риск дефолтов</w:t>
      </w:r>
    </w:p>
    <w:p w14:paraId="678A4EE3" w14:textId="77777777" w:rsidR="00A56336" w:rsidRPr="00BE4647" w:rsidRDefault="00A56336" w:rsidP="00A56336">
      <w:r w:rsidRPr="00BE4647">
        <w:t xml:space="preserve">В 2025 г. число компаний, допустивших первичный </w:t>
      </w:r>
      <w:proofErr w:type="spellStart"/>
      <w:r w:rsidRPr="00BE4647">
        <w:t>техдефолт</w:t>
      </w:r>
      <w:proofErr w:type="spellEnd"/>
      <w:r w:rsidRPr="00BE4647">
        <w:t xml:space="preserve"> или дефолт (с учетом ЦФА), достигло 35 - втрое больше, чем в 2024 г. После истечения срока технического дефолта обязательства не смогли исполнить 14 эмитентов облигаций и 10 эмитентов ЦФА, тогда как годом ранее таких случаев было всего четыре. В </w:t>
      </w:r>
      <w:r w:rsidRPr="00A56336">
        <w:rPr>
          <w:lang w:val="en-US"/>
        </w:rPr>
        <w:t>I</w:t>
      </w:r>
      <w:r w:rsidRPr="00BE4647">
        <w:t xml:space="preserve"> квартале 2026 г. к статистике первичных технических дефолтов добавилось еще 11 эмитентов, из которых четыре в итоге допустили дефолт.</w:t>
      </w:r>
    </w:p>
    <w:p w14:paraId="40014B28" w14:textId="77777777" w:rsidR="00A56336" w:rsidRPr="00BE4647" w:rsidRDefault="00A56336" w:rsidP="00A56336">
      <w:r w:rsidRPr="00BE4647">
        <w:t>В 2025 г. и в начале 2026 г. на первый план вышли финансовые риски, говорится в обзоре "Эксперт РА". Причиной этого стали длительное сохранение жесткой ДКП, задержки платежей со стороны контрагентов, а также ограниченный доступ к заемному финансированию из‑</w:t>
      </w:r>
      <w:proofErr w:type="gramStart"/>
      <w:r w:rsidRPr="00BE4647">
        <w:t>за низкой кредитоспособности</w:t>
      </w:r>
      <w:proofErr w:type="gramEnd"/>
      <w:r w:rsidRPr="00BE4647">
        <w:t xml:space="preserve"> ряда компаний.</w:t>
      </w:r>
    </w:p>
    <w:p w14:paraId="0CAD1E91" w14:textId="77777777" w:rsidR="00A56336" w:rsidRPr="00BE4647" w:rsidRDefault="00A56336" w:rsidP="00A56336">
      <w:r w:rsidRPr="00BE4647">
        <w:t>Но масштаб дефолтов относительно всего рынка мал: по расчетам "Эксперт РА", доля облигаций таких эмитентов в 2025 г. не превышала 0,5% от общего объема облигационного рынка. У всех компаний, в итоге ушедших в дефолт, рейтинг был "</w:t>
      </w:r>
      <w:r w:rsidRPr="00A56336">
        <w:rPr>
          <w:lang w:val="en-US"/>
        </w:rPr>
        <w:t>BBB</w:t>
      </w:r>
      <w:r w:rsidRPr="00BE4647">
        <w:t>" и ниже либо вовсе отсутствовал. Это наглядно демонстрирует уязвимость эмитентов из рискованных рейтинговых категорий перед меняющимися макроэкономическими условиями, отмечает агентство.</w:t>
      </w:r>
    </w:p>
    <w:p w14:paraId="687A5CC4" w14:textId="77777777" w:rsidR="00A56336" w:rsidRPr="00BE4647" w:rsidRDefault="00A56336" w:rsidP="00A56336">
      <w:r w:rsidRPr="00BE4647">
        <w:t xml:space="preserve">Директор департамента долгового капитала </w:t>
      </w:r>
      <w:proofErr w:type="spellStart"/>
      <w:r w:rsidRPr="00BE4647">
        <w:t>инвестбанка</w:t>
      </w:r>
      <w:proofErr w:type="spellEnd"/>
      <w:r w:rsidRPr="00BE4647">
        <w:t xml:space="preserve"> "</w:t>
      </w:r>
      <w:proofErr w:type="spellStart"/>
      <w:r w:rsidRPr="00BE4647">
        <w:t>Синара</w:t>
      </w:r>
      <w:proofErr w:type="spellEnd"/>
      <w:r w:rsidRPr="00BE4647">
        <w:t xml:space="preserve">" Рустем </w:t>
      </w:r>
      <w:proofErr w:type="spellStart"/>
      <w:r w:rsidRPr="00BE4647">
        <w:t>Кафиатуллин</w:t>
      </w:r>
      <w:proofErr w:type="spellEnd"/>
      <w:r w:rsidRPr="00BE4647">
        <w:t xml:space="preserve"> отмечает, что дефолты 2024-2025 гг. уже привели к ужесточению подходов к оценке кредитных рисков. Все компании, допустившие невыплаты, столкнулись с повышенными процентными ставками. По его словам, чаще всего в такую ситуацию попадали небольшие предприятия, наиболее чувствительные к внешним негативным факторам. Особенно уязвимыми оказались те, кто привлекал облигационное финансирование под инвестиционные проекты, еще не приносящие денежного потока. При этом эксперт выражает надежду, что дефолты 2026-2027 гг. в долгосрочной перспективе приведут к структурным сдвигам: качество эмитентов повысится, а инвесторы станут более избирательными.</w:t>
      </w:r>
    </w:p>
    <w:p w14:paraId="3945BEF8" w14:textId="77777777" w:rsidR="00A56336" w:rsidRPr="00BE4647" w:rsidRDefault="00A56336" w:rsidP="00A56336">
      <w:r w:rsidRPr="00BE4647">
        <w:t xml:space="preserve">Период высоких ставок и сложная макроэкономическая обстановка ослабили ряд секторов и отдельных компаний, говорит </w:t>
      </w:r>
      <w:proofErr w:type="spellStart"/>
      <w:r w:rsidRPr="00BE4647">
        <w:t>Афонин</w:t>
      </w:r>
      <w:proofErr w:type="spellEnd"/>
      <w:r w:rsidRPr="00BE4647">
        <w:t xml:space="preserve"> из "</w:t>
      </w:r>
      <w:proofErr w:type="spellStart"/>
      <w:r w:rsidRPr="00BE4647">
        <w:t>Синары</w:t>
      </w:r>
      <w:proofErr w:type="spellEnd"/>
      <w:r w:rsidRPr="00BE4647">
        <w:t>". Поэтому, по его словам, несмотря на улучшение с точки зрения снижения стоимости кредитов, рост числа дефолтов продолжится. Вместе с этим эксперт отметил, что в 2026 г. это будут точечные истории, а не системная проблема.</w:t>
      </w:r>
    </w:p>
    <w:p w14:paraId="43BBFBEC" w14:textId="77777777" w:rsidR="00A56336" w:rsidRPr="00BE4647" w:rsidRDefault="00A56336" w:rsidP="00A56336">
      <w:r w:rsidRPr="00A56336">
        <w:rPr>
          <w:lang w:val="en-US"/>
        </w:rPr>
        <w:lastRenderedPageBreak/>
        <w:t>E</w:t>
      </w:r>
      <w:proofErr w:type="spellStart"/>
      <w:r w:rsidRPr="00BE4647">
        <w:t>сли</w:t>
      </w:r>
      <w:proofErr w:type="spellEnd"/>
      <w:r w:rsidRPr="00BE4647">
        <w:t xml:space="preserve"> говорить о росте кредитного секторального риска, то внимание стоит обратить на отрасли, показавшие наихудшую динамику в начале 2026 г., говорит Золотов из "</w:t>
      </w:r>
      <w:proofErr w:type="spellStart"/>
      <w:r w:rsidRPr="00BE4647">
        <w:t>Альфа-капитала</w:t>
      </w:r>
      <w:proofErr w:type="spellEnd"/>
      <w:r w:rsidRPr="00BE4647">
        <w:t>". Согласно отчету Минэкономразвития "О текущей ситуации в российской экономике" за февраль, наибольшие темпы падения были в строительстве, деревообрабатывающей и легкой промышленности, а также в производстве электрооборудования и автотранспортных средств. Вместе с тем даже в рамках одной отрасли финансовое положение может меняться от компании к компании, говорит Золотов. Кроме того, в условиях замедления экономики повышенный кредитный риск будут нести эмитенты с высокой долговой и процентной нагрузкой независимо от сектора, в котором они работают, резюмирует эксперт.</w:t>
      </w:r>
    </w:p>
    <w:p w14:paraId="6D86FC31" w14:textId="1DBC5FAF" w:rsidR="00A56336" w:rsidRPr="006744C0" w:rsidRDefault="00A56336" w:rsidP="00A56336">
      <w:r w:rsidRPr="006744C0">
        <w:t>Анастасия Брянцева</w:t>
      </w:r>
    </w:p>
    <w:p w14:paraId="5781BBD6" w14:textId="0A158A2F" w:rsidR="00860632" w:rsidRPr="00860632" w:rsidRDefault="00860632" w:rsidP="00860632">
      <w:pPr>
        <w:pStyle w:val="2"/>
      </w:pPr>
      <w:bookmarkStart w:id="90" w:name="_Toc227133207"/>
      <w:r w:rsidRPr="00860632">
        <w:t>Ведомости, 15.04.2026, Эксперты предложили варианты модернизации бюджетного правила</w:t>
      </w:r>
      <w:bookmarkEnd w:id="90"/>
    </w:p>
    <w:p w14:paraId="289FDC84" w14:textId="77777777" w:rsidR="00860632" w:rsidRPr="00860632" w:rsidRDefault="00860632" w:rsidP="00860632">
      <w:pPr>
        <w:pStyle w:val="3"/>
      </w:pPr>
      <w:bookmarkStart w:id="91" w:name="_Toc227133208"/>
      <w:r w:rsidRPr="00860632">
        <w:t xml:space="preserve">Применение бюджетного правила необходимо в России - без него уровень госдолга вышел бы за безопасный уровень, которым считают 20% от ВВП. В то же время механизм требует корректировки, а также контроля со стороны независимого института, которым мог бы стать бюджетный совет при парламенте. К такому выводу пришел эксперт </w:t>
      </w:r>
      <w:proofErr w:type="spellStart"/>
      <w:r w:rsidRPr="00860632">
        <w:t>ЦМАКПа</w:t>
      </w:r>
      <w:proofErr w:type="spellEnd"/>
      <w:r w:rsidRPr="00860632">
        <w:t xml:space="preserve"> Эмиль </w:t>
      </w:r>
      <w:proofErr w:type="spellStart"/>
      <w:r w:rsidRPr="00860632">
        <w:t>Аблаев</w:t>
      </w:r>
      <w:proofErr w:type="spellEnd"/>
      <w:r w:rsidRPr="00860632">
        <w:t xml:space="preserve"> в обзоре "Бюджетное правило в отечественной системе государственных финансов. Необходимый механизм или пройденный этап?". Он исследует значение бюджетного правила в условиях жестких ограничений бюджета - сжатия доходной базы, необходимости повышенных расходов на социальные и оборонные направления, высокой стоимости заимствований.</w:t>
      </w:r>
      <w:bookmarkEnd w:id="91"/>
    </w:p>
    <w:p w14:paraId="17DB73CB" w14:textId="77777777" w:rsidR="00860632" w:rsidRPr="00860632" w:rsidRDefault="00860632" w:rsidP="00860632">
      <w:r w:rsidRPr="00860632">
        <w:t xml:space="preserve">Международный опыт и отечественная практика показывают, что бюджетному правилу нужно повышение гибкости и обеспечение его соблюдения, заявляет автор исследования. Среди возможных реформ </w:t>
      </w:r>
      <w:proofErr w:type="spellStart"/>
      <w:r w:rsidRPr="00860632">
        <w:t>Аблаев</w:t>
      </w:r>
      <w:proofErr w:type="spellEnd"/>
      <w:r w:rsidRPr="00860632">
        <w:t xml:space="preserve"> предлагает законодательно закрепить соблюдение структурного баланса бюджета (нулевой дефицит без учета расходов на обслуживание госдолга). Сейчас Минфин обозначает планы по структурному дефициту в программном документе - основных направлениях бюджетной, налоговой и таможенно-тарифной политики на трехлетку. Осенью 2025 г. планировалось, что баланс будет соблюден в 2026 г., при этом дефицит казны за три месяца уже превышает план на год. Также </w:t>
      </w:r>
      <w:proofErr w:type="spellStart"/>
      <w:r w:rsidRPr="00860632">
        <w:t>Аблаев</w:t>
      </w:r>
      <w:proofErr w:type="spellEnd"/>
      <w:r w:rsidRPr="00860632">
        <w:t xml:space="preserve"> выступает за выведение бюджетных инвестиций за рамки количественных ограничений расходов и закрепление положения о предельном уровне госдолга в Бюджетном кодексе.</w:t>
      </w:r>
    </w:p>
    <w:p w14:paraId="58F6034B" w14:textId="77777777" w:rsidR="00860632" w:rsidRPr="00860632" w:rsidRDefault="00860632" w:rsidP="00860632">
      <w:r w:rsidRPr="00860632">
        <w:t>Для большей предсказуемости решений в этой области эксперт предлагает создать независимый бюджетный офис при Федеральном собрании. В его задачи могли бы входить анализ долгосрочной сбалансированности и макроэкономических аспектов бюджетно-налоговой политики, а также мониторинг соблюдения бюджетных правил и условий по их соблюдению.</w:t>
      </w:r>
    </w:p>
    <w:p w14:paraId="70E93833" w14:textId="77777777" w:rsidR="00860632" w:rsidRPr="00860632" w:rsidRDefault="00860632" w:rsidP="00860632">
      <w:r w:rsidRPr="00860632">
        <w:t xml:space="preserve">Такие институты существуют в международной практике, </w:t>
      </w:r>
      <w:proofErr w:type="gramStart"/>
      <w:r w:rsidRPr="00860632">
        <w:t>например</w:t>
      </w:r>
      <w:proofErr w:type="gramEnd"/>
      <w:r w:rsidRPr="00860632">
        <w:t xml:space="preserve"> в США и Великобритании, указывает эксперт. Они формируют систему сдержек и противовесов при определении сбалансированности проводимой бюджетной политики между исполнительной и законодательной властью, пояснил "Ведомостям" </w:t>
      </w:r>
      <w:proofErr w:type="spellStart"/>
      <w:r w:rsidRPr="00860632">
        <w:t>Аблаев</w:t>
      </w:r>
      <w:proofErr w:type="spellEnd"/>
      <w:r w:rsidRPr="00860632">
        <w:t xml:space="preserve">. В странах </w:t>
      </w:r>
      <w:r w:rsidRPr="00860632">
        <w:rPr>
          <w:lang w:val="en-US"/>
        </w:rPr>
        <w:t>E</w:t>
      </w:r>
      <w:r w:rsidRPr="00860632">
        <w:t xml:space="preserve">С также применяются такие советы, но в системе исполнительной власти. "Идея в том, </w:t>
      </w:r>
      <w:r w:rsidRPr="00860632">
        <w:lastRenderedPageBreak/>
        <w:t xml:space="preserve">чтобы создать аналог Счетной палаты, но с функционалом в большей степени ориентированным на </w:t>
      </w:r>
      <w:proofErr w:type="spellStart"/>
      <w:r w:rsidRPr="00860632">
        <w:t>макроанализ</w:t>
      </w:r>
      <w:proofErr w:type="spellEnd"/>
      <w:r w:rsidRPr="00860632">
        <w:t xml:space="preserve"> проводимой бюджетной политики, оценкой координации между фискальными и монетарными властями - на базе высшей законодательной власти", - пояснил эксперт </w:t>
      </w:r>
      <w:proofErr w:type="spellStart"/>
      <w:r w:rsidRPr="00860632">
        <w:t>ЦМАКПа</w:t>
      </w:r>
      <w:proofErr w:type="spellEnd"/>
      <w:r w:rsidRPr="00860632">
        <w:t>.</w:t>
      </w:r>
    </w:p>
    <w:p w14:paraId="3E1DE235" w14:textId="77777777" w:rsidR="00860632" w:rsidRPr="00860632" w:rsidRDefault="00860632" w:rsidP="00860632">
      <w:r w:rsidRPr="00860632">
        <w:t xml:space="preserve">Минфин в марте приостановил ежемесячные операции по покупке и продаже иностранной валюты и золота по бюджетному правилу до 1 июля 2026 г. из-за планируемых изменений параметра базовой цены на нефть. Банк России считает, что снижение цены отсечения нефти без корректировки бюджетных расходов приведет к росту госдолга. Это означает более мягкий бюджетный импульс для экономики и затрудняет быстрое снижение ставки. </w:t>
      </w:r>
      <w:r w:rsidRPr="00860632">
        <w:rPr>
          <w:lang w:val="en-US"/>
        </w:rPr>
        <w:t>E</w:t>
      </w:r>
      <w:proofErr w:type="spellStart"/>
      <w:r w:rsidRPr="00860632">
        <w:t>сли</w:t>
      </w:r>
      <w:proofErr w:type="spellEnd"/>
      <w:r w:rsidRPr="00860632">
        <w:t xml:space="preserve"> же расходы сократятся при изменении параметров бюджетного правила, дополнительной реакции со стороны денежно-кредитной политики не потребуется, отмечал представитель ЦБ в комментариях журналистам.</w:t>
      </w:r>
    </w:p>
    <w:p w14:paraId="1B7BD177" w14:textId="77777777" w:rsidR="00860632" w:rsidRPr="00860632" w:rsidRDefault="00860632" w:rsidP="00860632">
      <w:r w:rsidRPr="00860632">
        <w:t>Почему бюджетное правило необходимо</w:t>
      </w:r>
    </w:p>
    <w:p w14:paraId="781F7D45" w14:textId="77777777" w:rsidR="00860632" w:rsidRPr="00860632" w:rsidRDefault="00860632" w:rsidP="00860632">
      <w:r w:rsidRPr="00860632">
        <w:t xml:space="preserve">Результаты анализа </w:t>
      </w:r>
      <w:proofErr w:type="spellStart"/>
      <w:r w:rsidRPr="00860632">
        <w:t>ЦМАКПа</w:t>
      </w:r>
      <w:proofErr w:type="spellEnd"/>
      <w:r w:rsidRPr="00860632">
        <w:t xml:space="preserve"> подтверждают необходимость механизма, который способствует укреплению долгосрочной бюджетной устойчивости и снижению </w:t>
      </w:r>
      <w:proofErr w:type="spellStart"/>
      <w:r w:rsidRPr="00860632">
        <w:t>процикличности</w:t>
      </w:r>
      <w:proofErr w:type="spellEnd"/>
      <w:r w:rsidRPr="00860632">
        <w:t xml:space="preserve"> бюджетной политики. По мнению </w:t>
      </w:r>
      <w:proofErr w:type="spellStart"/>
      <w:r w:rsidRPr="00860632">
        <w:t>Аблаева</w:t>
      </w:r>
      <w:proofErr w:type="spellEnd"/>
      <w:r w:rsidRPr="00860632">
        <w:t>, снижение бюджетных инвестиций, которое происходило на фоне конъюнктурных изменений, отражало выбор иных приоритетов, в том числе налоговой политики.</w:t>
      </w:r>
    </w:p>
    <w:p w14:paraId="6B15C55D" w14:textId="77777777" w:rsidR="00860632" w:rsidRPr="00860632" w:rsidRDefault="00860632" w:rsidP="00860632">
      <w:r w:rsidRPr="00860632">
        <w:t xml:space="preserve">В докладе </w:t>
      </w:r>
      <w:proofErr w:type="spellStart"/>
      <w:r w:rsidRPr="00860632">
        <w:t>ЦМАКПа</w:t>
      </w:r>
      <w:proofErr w:type="spellEnd"/>
      <w:r w:rsidRPr="00860632">
        <w:t xml:space="preserve"> приводится моделирование, при котором бюджетное правило не действовало в предыдущие периоды. В этом случае выход на более высокий уровень расходов в результате роста конъюнктурных доходов в 2004-2008 гг. приводил бы к хроническому дефициту бюджета в 2008-2023 гг. В таких условиях госдолг без учета госгарантий составил бы 21,1% ВВП на конец 2023 г., т. е. вышел бы за границы безопасного порогового уровня. При этом стоимость его обслуживания достигла бы 8,2% от всех расходов. По данным Счетной палаты, уровень госдолга в 2023 г. составил 15% ВВП, а доля расходов на его обслуживание - 4,7%. Применение бюджетных правил обеспечило проведение бюджетной консолидации, повысив сбалансированность государственного бюджета, подчеркивает </w:t>
      </w:r>
      <w:proofErr w:type="spellStart"/>
      <w:r w:rsidRPr="00860632">
        <w:t>Аблаев</w:t>
      </w:r>
      <w:proofErr w:type="spellEnd"/>
      <w:r w:rsidRPr="00860632">
        <w:t>.</w:t>
      </w:r>
    </w:p>
    <w:p w14:paraId="3D416005" w14:textId="77777777" w:rsidR="00860632" w:rsidRPr="00860632" w:rsidRDefault="00860632" w:rsidP="00860632">
      <w:r w:rsidRPr="00860632">
        <w:t xml:space="preserve">Автор также рассчитал уровень госдолга в зависимости от реальной процентной ставки (ключевая ставка за вычетом инфляции). </w:t>
      </w:r>
      <w:r w:rsidRPr="00860632">
        <w:rPr>
          <w:lang w:val="en-US"/>
        </w:rPr>
        <w:t>E</w:t>
      </w:r>
      <w:proofErr w:type="spellStart"/>
      <w:r w:rsidRPr="00860632">
        <w:t>сли</w:t>
      </w:r>
      <w:proofErr w:type="spellEnd"/>
      <w:r w:rsidRPr="00860632">
        <w:t xml:space="preserve"> в долгосрочной перспективе она выше роста экономики, то госдолг растет кратно. Например, при равном росте ВВП и реальной ставки - на 1% - уровень госдолга к ВВП составит 19% к 2036 г. </w:t>
      </w:r>
      <w:r w:rsidRPr="00860632">
        <w:rPr>
          <w:lang w:val="en-US"/>
        </w:rPr>
        <w:t>E</w:t>
      </w:r>
      <w:proofErr w:type="spellStart"/>
      <w:r w:rsidRPr="00860632">
        <w:t>сли</w:t>
      </w:r>
      <w:proofErr w:type="spellEnd"/>
      <w:r w:rsidRPr="00860632">
        <w:t xml:space="preserve"> же экономика вырастет на 4%, а реальная ставка на 6%, то показатель достигает 30,8%. Сейчас реальная ставка составляет около 9% (годовая инфляция на 6 апреля оценивается в 5,95%, ключевая ставка составляет 15%).</w:t>
      </w:r>
    </w:p>
    <w:p w14:paraId="100D7490" w14:textId="77777777" w:rsidR="00860632" w:rsidRPr="00860632" w:rsidRDefault="00860632" w:rsidP="00860632">
      <w:r w:rsidRPr="00860632">
        <w:t>Насколько эффективны предложения</w:t>
      </w:r>
    </w:p>
    <w:p w14:paraId="6F3D7C7F" w14:textId="77777777" w:rsidR="00860632" w:rsidRPr="00860632" w:rsidRDefault="00860632" w:rsidP="00860632">
      <w:r w:rsidRPr="00860632">
        <w:t xml:space="preserve">Бюджетное правило - эффективная мера, которая действует без сбоев и балансирует бюджет, считает директор центра конъюнктурных исследований ИСИЭЗ НИУ ВШЭ Георгий </w:t>
      </w:r>
      <w:proofErr w:type="spellStart"/>
      <w:r w:rsidRPr="00860632">
        <w:t>Остапкович</w:t>
      </w:r>
      <w:proofErr w:type="spellEnd"/>
      <w:r w:rsidRPr="00860632">
        <w:t>. По его словам, сейчас менять конфигурацию может быть несвоевременно на фоне общей неопределенности из-за конфликта на Ближнем Востоке.</w:t>
      </w:r>
    </w:p>
    <w:p w14:paraId="24DDF938" w14:textId="77777777" w:rsidR="00860632" w:rsidRPr="00860632" w:rsidRDefault="00860632" w:rsidP="00860632">
      <w:r w:rsidRPr="00860632">
        <w:t xml:space="preserve">Когда доходы бюджета падают в связи со снижением цен на нефтегазовые товары, возникает дефицит, который мог бы финансироваться за счет заимствований на рынке, что привело бы к росту долга и процентные платежи были бы выше, объясняет </w:t>
      </w:r>
      <w:r w:rsidRPr="00860632">
        <w:lastRenderedPageBreak/>
        <w:t>гендиректор Агентства трансформации и развития экономики Владислав Онищенко. Он отмечает, что за счет бюджетного правила часть потребностей экономики компенсируется (например, финансируется дефицит бюджета) средствами из ФНБ, который сформирован благодаря бюджетному правилу, отмечает эксперт.</w:t>
      </w:r>
    </w:p>
    <w:p w14:paraId="72AE8E2A" w14:textId="77777777" w:rsidR="00860632" w:rsidRPr="00860632" w:rsidRDefault="00860632" w:rsidP="00860632">
      <w:r w:rsidRPr="00860632">
        <w:t xml:space="preserve">Создание независимого бюджетного совета эксперты не считают эффективной мерой. В задачи парламента уже входит рассмотрение бюджетных вопросов, а при Госдуме и Совете Федерации уже есть компетентные экспертные органы, которые проводят в том числе слушания и круглые столы по аспектам бюджетной политики, говорит Онищенко. Создание надстроечных структур, как правило, не приводит к повышению эффективности, считает </w:t>
      </w:r>
      <w:proofErr w:type="spellStart"/>
      <w:r w:rsidRPr="00860632">
        <w:t>Остапкович</w:t>
      </w:r>
      <w:proofErr w:type="spellEnd"/>
      <w:r w:rsidRPr="00860632">
        <w:t>.</w:t>
      </w:r>
    </w:p>
    <w:p w14:paraId="2D90E3A2" w14:textId="77777777" w:rsidR="00860632" w:rsidRPr="00860632" w:rsidRDefault="00860632" w:rsidP="00860632">
      <w:r w:rsidRPr="00860632">
        <w:t>За всю историю последних созывов Госдумы начиная с 2003 г. не было ни одной инициативы, которая была бы принята, имея отрицательный отзыв правительства, подчеркивает политолог Алексей Чадаев. Такой консультативный орган может создать инстанцию альтернативного мнения, но для того, чтобы оно превращалось в решения, нужна другая архитектура партийной системы и Госдумы, считает он.</w:t>
      </w:r>
    </w:p>
    <w:p w14:paraId="2A7999CA" w14:textId="77777777" w:rsidR="00860632" w:rsidRPr="00860632" w:rsidRDefault="00860632" w:rsidP="00860632">
      <w:r w:rsidRPr="00860632">
        <w:t xml:space="preserve">Действующее в России бюджетное правило напрямую сглаживает не внутренний цикл, а цикл сырьевых цен, поясняет старший директор группы суверенных и региональных рейтингов АКРА Дмитрий Куликов. Он отмечает, что в таких условиях бюджетная политика может оказаться недостаточно </w:t>
      </w:r>
      <w:proofErr w:type="spellStart"/>
      <w:r w:rsidRPr="00860632">
        <w:t>контрцикличной</w:t>
      </w:r>
      <w:proofErr w:type="spellEnd"/>
      <w:r w:rsidRPr="00860632">
        <w:t xml:space="preserve"> во время кризисов, имеющих локальную природу. Возможным развитием бюджетной политики в теории мог бы быть более явный учет состояния экономики в формуле предельных расходов федерального бюджета, предлагает Куликов. Институционализация условий приостановки действия правила тоже хорошая практика, отмечает эксперт АКРА.</w:t>
      </w:r>
    </w:p>
    <w:p w14:paraId="160DAF5B" w14:textId="77777777" w:rsidR="00860632" w:rsidRPr="00860632" w:rsidRDefault="00860632" w:rsidP="00860632">
      <w:r w:rsidRPr="00860632">
        <w:t>Бюджетное правило уже хорошо стабилизирует финансовую систему России, отмечает Онищенко. По его мнению, его можно было бы изменить, добавив в корзину расчетов металлы, цены на которые подвержены колебаниям, как и товары нефтегазового сектора. Также возможно изменение цены отсечения, этот вопрос уже рассматривает Минфин, но он выберет консервативный подход и не станет значимо снижать границу, считает Онищенко.</w:t>
      </w:r>
    </w:p>
    <w:p w14:paraId="260CE8C9" w14:textId="77777777" w:rsidR="00860632" w:rsidRPr="00860632" w:rsidRDefault="00860632" w:rsidP="00860632">
      <w:r w:rsidRPr="00860632">
        <w:t xml:space="preserve">Суть бюджетного правила заключается в том, чтобы выбрать и соблюдать такой структурный баланс бюджета, который будет гарантировать долгосрочную стабильность отношения госдолга к ВВП, говорит главный экономист группы ВТБ Родион </w:t>
      </w:r>
      <w:proofErr w:type="spellStart"/>
      <w:r w:rsidRPr="00860632">
        <w:t>Латыпов</w:t>
      </w:r>
      <w:proofErr w:type="spellEnd"/>
      <w:r w:rsidRPr="00860632">
        <w:t xml:space="preserve">. Чем выше долгосрочные темпы роста экономики, тем меньше требуется соблюдать структурный баланс бюджета для устойчивости всей конструкции, поясняет </w:t>
      </w:r>
      <w:proofErr w:type="spellStart"/>
      <w:r w:rsidRPr="00860632">
        <w:t>Латыпов</w:t>
      </w:r>
      <w:proofErr w:type="spellEnd"/>
      <w:r w:rsidRPr="00860632">
        <w:t xml:space="preserve">. Правило является </w:t>
      </w:r>
      <w:proofErr w:type="spellStart"/>
      <w:r w:rsidRPr="00860632">
        <w:t>контрциклическим</w:t>
      </w:r>
      <w:proofErr w:type="spellEnd"/>
      <w:r w:rsidRPr="00860632">
        <w:t xml:space="preserve"> стабилизатором и сглаживает волатильности в экономике, поэтому, безусловно, его нужно соблюдать, отмечает эксперт ВТБ.</w:t>
      </w:r>
    </w:p>
    <w:p w14:paraId="584B3FBC" w14:textId="77777777" w:rsidR="00860632" w:rsidRPr="00860632" w:rsidRDefault="00860632" w:rsidP="00860632">
      <w:r w:rsidRPr="00860632">
        <w:t xml:space="preserve">Важен и уровень долгосрочных реальных ставок в экономике, в России он выше, чем в развитых экономиках, но стоимость обслуживания госдолга относительно ВВП значительно ниже, чем, например, для стран ОЭСР. В России он составляет около 1,5% ВВП, в ОЭСР в среднем выше 3% ВВП, говорит </w:t>
      </w:r>
      <w:proofErr w:type="spellStart"/>
      <w:r w:rsidRPr="00860632">
        <w:t>Латыпов</w:t>
      </w:r>
      <w:proofErr w:type="spellEnd"/>
      <w:r w:rsidRPr="00860632">
        <w:t>. По его словам, некоторый запас для наращивания госдолга к ВВП, если судить по стоимости его обслуживания, у России существует.</w:t>
      </w:r>
    </w:p>
    <w:p w14:paraId="59D8EB88" w14:textId="77777777" w:rsidR="00860632" w:rsidRPr="006744C0" w:rsidRDefault="00860632" w:rsidP="00860632">
      <w:r w:rsidRPr="006744C0">
        <w:t>***</w:t>
      </w:r>
    </w:p>
    <w:p w14:paraId="71D0B13F" w14:textId="77777777" w:rsidR="00860632" w:rsidRPr="00860632" w:rsidRDefault="00860632" w:rsidP="00860632">
      <w:r w:rsidRPr="00860632">
        <w:t>Как работает бюджетное правило</w:t>
      </w:r>
    </w:p>
    <w:p w14:paraId="6E2CACDA" w14:textId="77777777" w:rsidR="00860632" w:rsidRPr="00860632" w:rsidRDefault="00860632" w:rsidP="00860632">
      <w:r w:rsidRPr="00860632">
        <w:lastRenderedPageBreak/>
        <w:t xml:space="preserve">Бюджетное правило было введено для снижения зависимости федерального бюджета от колебаний цены на нефть. Правительство устанавливает цену отсечения на нефть. </w:t>
      </w:r>
      <w:r w:rsidRPr="00860632">
        <w:rPr>
          <w:lang w:val="en-US"/>
        </w:rPr>
        <w:t>E</w:t>
      </w:r>
      <w:proofErr w:type="spellStart"/>
      <w:r w:rsidRPr="00860632">
        <w:t>сли</w:t>
      </w:r>
      <w:proofErr w:type="spellEnd"/>
      <w:r w:rsidRPr="00860632">
        <w:t xml:space="preserve"> экспортная цена на российскую нефть сорта </w:t>
      </w:r>
      <w:r w:rsidRPr="00860632">
        <w:rPr>
          <w:lang w:val="en-US"/>
        </w:rPr>
        <w:t>Urals</w:t>
      </w:r>
      <w:r w:rsidRPr="00860632">
        <w:t xml:space="preserve"> превышает границу, дополнительные нефтегазовые доходы (НГД) тратят на покупку валюты и золота для пополнения ФНБ. </w:t>
      </w:r>
      <w:r w:rsidRPr="00860632">
        <w:rPr>
          <w:lang w:val="en-US"/>
        </w:rPr>
        <w:t>E</w:t>
      </w:r>
      <w:proofErr w:type="spellStart"/>
      <w:r w:rsidRPr="00860632">
        <w:t>сли</w:t>
      </w:r>
      <w:proofErr w:type="spellEnd"/>
      <w:r w:rsidRPr="00860632">
        <w:t xml:space="preserve"> экспортная цена ниже планового уровня, недополученные НГД компенсируются за счет средств ФНБ.</w:t>
      </w:r>
    </w:p>
    <w:p w14:paraId="42F027D9" w14:textId="77777777" w:rsidR="00860632" w:rsidRPr="00860632" w:rsidRDefault="00860632" w:rsidP="00860632">
      <w:r w:rsidRPr="00860632">
        <w:t>***</w:t>
      </w:r>
    </w:p>
    <w:p w14:paraId="12358507" w14:textId="77777777" w:rsidR="00860632" w:rsidRPr="00860632" w:rsidRDefault="00860632" w:rsidP="00860632">
      <w:r w:rsidRPr="00860632">
        <w:t>Версии бюджетного правила</w:t>
      </w:r>
    </w:p>
    <w:p w14:paraId="2A3D252D" w14:textId="77777777" w:rsidR="00860632" w:rsidRPr="00860632" w:rsidRDefault="00860632" w:rsidP="00860632">
      <w:r w:rsidRPr="00860632">
        <w:t xml:space="preserve">С 2004 г. существовало несколько версий бюджетного правила. В 2004-2007 гг. структурный уровень доходов определяли на основе суммы </w:t>
      </w:r>
      <w:proofErr w:type="spellStart"/>
      <w:r w:rsidRPr="00860632">
        <w:t>ненефтегазовых</w:t>
      </w:r>
      <w:proofErr w:type="spellEnd"/>
      <w:r w:rsidRPr="00860632">
        <w:t xml:space="preserve"> (ННГД) и НГД доходов при цене на нефть $20-27/</w:t>
      </w:r>
      <w:proofErr w:type="spellStart"/>
      <w:r w:rsidRPr="00860632">
        <w:t>барр</w:t>
      </w:r>
      <w:proofErr w:type="spellEnd"/>
      <w:r w:rsidRPr="00860632">
        <w:t xml:space="preserve">. С 2008 г. учитывалась сумма ННДГ и величины нефтегазового трансферта. В 2013-2014 гг. за основу расчетов брали сумму ННГД и НГД исходя из скользящей средней цены </w:t>
      </w:r>
      <w:r w:rsidRPr="00860632">
        <w:rPr>
          <w:lang w:val="en-US"/>
        </w:rPr>
        <w:t>Urals</w:t>
      </w:r>
      <w:r w:rsidRPr="00860632">
        <w:t xml:space="preserve"> за 5-10 лет. В 2018-2019 гг., а также в 2021 г. структурный уровень доходов был основан на сумме ННГД и НГД при цене $40/</w:t>
      </w:r>
      <w:proofErr w:type="spellStart"/>
      <w:r w:rsidRPr="00860632">
        <w:t>барр</w:t>
      </w:r>
      <w:proofErr w:type="spellEnd"/>
      <w:r w:rsidRPr="00860632">
        <w:t>., ежегодно индексируемой на 2%. В 2023 г. Минфин использовал при расчете базовый уровень НГД в размере 8 трлн руб. за год. С 2024 г. цена отсечения была зафиксирована на уровне $60/</w:t>
      </w:r>
      <w:proofErr w:type="spellStart"/>
      <w:r w:rsidRPr="00860632">
        <w:t>барр</w:t>
      </w:r>
      <w:proofErr w:type="spellEnd"/>
      <w:r w:rsidRPr="00860632">
        <w:t>. В 2025 г. принято решение снижать ее на $1/</w:t>
      </w:r>
      <w:proofErr w:type="spellStart"/>
      <w:r w:rsidRPr="00860632">
        <w:t>барр</w:t>
      </w:r>
      <w:proofErr w:type="spellEnd"/>
      <w:r w:rsidRPr="00860632">
        <w:t>. в год. В этом году ее уровень составляет $59/</w:t>
      </w:r>
      <w:proofErr w:type="spellStart"/>
      <w:r w:rsidRPr="00860632">
        <w:t>барр</w:t>
      </w:r>
      <w:proofErr w:type="spellEnd"/>
      <w:r w:rsidRPr="00860632">
        <w:t>. К 2030 г. она должна опуститься до $55/</w:t>
      </w:r>
      <w:proofErr w:type="spellStart"/>
      <w:r w:rsidRPr="00860632">
        <w:t>барр</w:t>
      </w:r>
      <w:proofErr w:type="spellEnd"/>
      <w:r w:rsidRPr="00860632">
        <w:t>.</w:t>
      </w:r>
    </w:p>
    <w:p w14:paraId="26A05697" w14:textId="06C7FBB4" w:rsidR="00860632" w:rsidRPr="006744C0" w:rsidRDefault="00860632" w:rsidP="00860632">
      <w:r w:rsidRPr="00860632">
        <w:t xml:space="preserve">Ксения </w:t>
      </w:r>
      <w:proofErr w:type="spellStart"/>
      <w:r w:rsidRPr="00860632">
        <w:t>Котченко</w:t>
      </w:r>
      <w:proofErr w:type="spellEnd"/>
      <w:r w:rsidRPr="00860632">
        <w:t xml:space="preserve">, Анастасия Бойко, Евгений </w:t>
      </w:r>
      <w:proofErr w:type="spellStart"/>
      <w:r w:rsidRPr="00860632">
        <w:t>Мездриков</w:t>
      </w:r>
      <w:proofErr w:type="spellEnd"/>
    </w:p>
    <w:p w14:paraId="34F353AE" w14:textId="0BE94337" w:rsidR="00847B03" w:rsidRPr="00847B03" w:rsidRDefault="00847B03" w:rsidP="00847B03">
      <w:pPr>
        <w:pStyle w:val="2"/>
      </w:pPr>
      <w:bookmarkStart w:id="92" w:name="_Toc227133209"/>
      <w:r w:rsidRPr="00847B03">
        <w:t>Коммерсантъ, 15.04.2026, НДС оснастили переходником</w:t>
      </w:r>
      <w:bookmarkEnd w:id="92"/>
    </w:p>
    <w:p w14:paraId="64E79A8E" w14:textId="77777777" w:rsidR="00847B03" w:rsidRPr="00F8010F" w:rsidRDefault="00847B03" w:rsidP="00847B03">
      <w:pPr>
        <w:pStyle w:val="3"/>
      </w:pPr>
      <w:bookmarkStart w:id="93" w:name="_Toc227133210"/>
      <w:r w:rsidRPr="00847B03">
        <w:t xml:space="preserve">14 апреля Госдума сразу во втором и третьем чтениях одобрила закон о точечных послаблениях для малого бизнеса в целях адаптации к налоговым изменениям. Среди изменений — временное освобождение от НДС </w:t>
      </w:r>
      <w:proofErr w:type="spellStart"/>
      <w:r w:rsidRPr="00847B03">
        <w:t>микропредприятий</w:t>
      </w:r>
      <w:proofErr w:type="spellEnd"/>
      <w:r w:rsidRPr="00847B03">
        <w:t xml:space="preserve"> в сфере общепита без требования к уровню зарплаты, более мягкие условия применения льготных ставок страховых взносов. </w:t>
      </w:r>
      <w:r w:rsidRPr="00F8010F">
        <w:t>Бизнес принятые меры в целом поддерживает, но полагает, что стоит сохранить льготы по страховым взносам для всего малого и среднего предпринимательства и что, возможно, властям лучше отказаться от предусмотренного дальнейшего снижения порога доходов для освобождения от НДС.</w:t>
      </w:r>
      <w:bookmarkEnd w:id="93"/>
    </w:p>
    <w:p w14:paraId="24212675" w14:textId="77777777" w:rsidR="00847B03" w:rsidRPr="00F8010F" w:rsidRDefault="00847B03" w:rsidP="00847B03">
      <w:r w:rsidRPr="00F8010F">
        <w:t xml:space="preserve">Предложения по смягчению последствий налоговых изменений этого года для малого бизнеса, разработанные Минфином (см. “Ъ” от 3 марта), Госдума 14 апреля одобрила во втором и третьем чтениях — в виде поправок к другому подходящему по смыслу законопроекту. Ключевое изменение, к которому бизнесу необходимо </w:t>
      </w:r>
      <w:proofErr w:type="gramStart"/>
      <w:r w:rsidRPr="00F8010F">
        <w:t>привыкать,—</w:t>
      </w:r>
      <w:proofErr w:type="gramEnd"/>
      <w:r w:rsidRPr="00F8010F">
        <w:t xml:space="preserve"> появление у пользователей упрощенной и патентной систем налогообложения (УСН и ПСН) обязанности платить НДС при доходах от 20 млн руб. в год (вместо прежних 60 млн руб.). Этот порог продолжит снижаться: с 2027 года — до 15 млн руб., а с 2028-го — до 10 млн руб. Бизнес может выбрать — платить полную ставку НДС 22% с вычетами или льготную в 5–7%, но без вычетов. На фоне роста налоговой нагрузки и падения выручки малые и средние предприятия (МСП) уже отмечали ухудшение ведения бизнеса (см. </w:t>
      </w:r>
      <w:r w:rsidRPr="006744C0">
        <w:t xml:space="preserve">“Ъ” от 24 марта). </w:t>
      </w:r>
      <w:r w:rsidRPr="00F8010F">
        <w:t xml:space="preserve">Фиксировался и рост интереса к </w:t>
      </w:r>
      <w:proofErr w:type="spellStart"/>
      <w:r w:rsidRPr="00F8010F">
        <w:t>автоУСН</w:t>
      </w:r>
      <w:proofErr w:type="spellEnd"/>
      <w:r w:rsidRPr="00F8010F">
        <w:t xml:space="preserve"> — экспериментальному </w:t>
      </w:r>
      <w:r w:rsidRPr="00F8010F">
        <w:lastRenderedPageBreak/>
        <w:t>режиму, который по-прежнему дает бизнесу с годовым доходом в 20–60 млн руб. возможность не платить НДС.</w:t>
      </w:r>
    </w:p>
    <w:p w14:paraId="26CD2D6C" w14:textId="77777777" w:rsidR="00847B03" w:rsidRPr="00F8010F" w:rsidRDefault="00847B03" w:rsidP="00847B03">
      <w:r w:rsidRPr="00F8010F">
        <w:t>Наиболее заметное из принятых сейчас послаблений — для сферы общепита.</w:t>
      </w:r>
    </w:p>
    <w:p w14:paraId="285456B0" w14:textId="77777777" w:rsidR="00847B03" w:rsidRPr="00F8010F" w:rsidRDefault="00847B03" w:rsidP="00847B03">
      <w:r w:rsidRPr="00F8010F">
        <w:t>С 1 апреля и до конца года предприятия с доходами не более 60 млн руб. и долей «профильных» доходов не менее 70% будут освобождены от НДС без соблюдения действующего сейчас требования об уровне среднемесячной зарплаты работников не ниже средней для отрасли по региону.</w:t>
      </w:r>
    </w:p>
    <w:p w14:paraId="468E583B" w14:textId="77777777" w:rsidR="00847B03" w:rsidRPr="00F8010F" w:rsidRDefault="00847B03" w:rsidP="00847B03">
      <w:r w:rsidRPr="00F8010F">
        <w:t>В Минфине поясняли, что новые плательщики НДС не успевают привести зарплаты в соответствие с требованиями — в 2027 году для сохранения льготы уже придется это сделать.</w:t>
      </w:r>
    </w:p>
    <w:p w14:paraId="5DDBB569" w14:textId="77777777" w:rsidR="00847B03" w:rsidRPr="00F8010F" w:rsidRDefault="00847B03" w:rsidP="00847B03">
      <w:r w:rsidRPr="00F8010F">
        <w:t>Смягчен и подход к предоставлению льгот по страховым взносам. Если ранее все субъекты МСП могли применять пониженные тарифы, то с 2026 года ставку в 7,6% смогут применять высокопроизводительные обрабатывающие отрасли, 15% — 54 отрасли, определенные правительством (включая образование и производство пищевых продуктов). Остальные же будут платить «полные» 30%. Для применения пониженных тарифов «льготный» вид деятельности должен составлять менее 70% доходов и быть в ЕГРЮЛ в качестве основного. Согласно новому закону, для «обработки» исключается условие о 70-процентной доле доходов от основного вида деятельности, а остальные «льготные» сферы смогут суммировать доходы от основных и дополнительных видов деятельности.</w:t>
      </w:r>
    </w:p>
    <w:p w14:paraId="50CB5F26" w14:textId="77777777" w:rsidR="00847B03" w:rsidRPr="00F8010F" w:rsidRDefault="00847B03" w:rsidP="00847B03">
      <w:r w:rsidRPr="00F8010F">
        <w:t>Среди иных изменений — с 1 апреля в пороге доходов для освобождения от НДС не будут учитываться доходы от процентов по вкладам. Предусмотрена возможность уменьшать доходы по УСН, полученные в виде предварительной оплаты, на сумму уплаченного НДС — для случаев, когда «упрощенец» получил аванс (например, за товары) до появления у него обязанности платить НДС, а отгрузка произошла уже после этого. Продлеваются и сроки для выбора налогового режима. Например, ИП, утратившие с этого года право на ПСН, смогут подать в налоговую уведомление о переходе на УСН до 1 июня (обычно — до конца года, предшествующего переходу) — переход будет считаться совершенным с 1 января этого года.</w:t>
      </w:r>
    </w:p>
    <w:p w14:paraId="250E2520" w14:textId="77777777" w:rsidR="00847B03" w:rsidRPr="00F8010F" w:rsidRDefault="00847B03" w:rsidP="00847B03">
      <w:r w:rsidRPr="00F8010F">
        <w:t>Исполнительный директор «Опоры России» Андрей Шубин отмечает, что такие точечные изменения дают возможность бизнесу отсрочить сроки уплаты НДС и пересмотреть свою стратегию, но всего на год.</w:t>
      </w:r>
    </w:p>
    <w:p w14:paraId="2AB2FAD1" w14:textId="77777777" w:rsidR="00847B03" w:rsidRPr="00F8010F" w:rsidRDefault="00847B03" w:rsidP="00847B03">
      <w:r w:rsidRPr="00F8010F">
        <w:t>При этом, говорит он, судя по всему, за первый квартал предприниматели все же должны будут уплатить НДС.</w:t>
      </w:r>
    </w:p>
    <w:p w14:paraId="2F4CF4A0" w14:textId="77777777" w:rsidR="00847B03" w:rsidRPr="00F8010F" w:rsidRDefault="00847B03" w:rsidP="00847B03">
      <w:r w:rsidRPr="00F8010F">
        <w:t>По мнению Андрея Шубина, для более плавной адаптации стоит оставить льготы по страховым взносам для всех МСП, зафиксировать параметры налоговой системы и после оценки эффектов в конце года, возможно, сохранить порог в 20 млн руб., не снижая его.</w:t>
      </w:r>
    </w:p>
    <w:p w14:paraId="365169A7" w14:textId="77777777" w:rsidR="00847B03" w:rsidRPr="00F8010F" w:rsidRDefault="00847B03" w:rsidP="00847B03">
      <w:r w:rsidRPr="00F8010F">
        <w:t xml:space="preserve">По словам </w:t>
      </w:r>
      <w:proofErr w:type="gramStart"/>
      <w:r w:rsidRPr="00F8010F">
        <w:t>управляющего партнера экспертной группы</w:t>
      </w:r>
      <w:proofErr w:type="gramEnd"/>
      <w:r w:rsidRPr="00F8010F">
        <w:t xml:space="preserve"> </w:t>
      </w:r>
      <w:proofErr w:type="spellStart"/>
      <w:r w:rsidRPr="00847B03">
        <w:rPr>
          <w:lang w:val="en-US"/>
        </w:rPr>
        <w:t>Veta</w:t>
      </w:r>
      <w:proofErr w:type="spellEnd"/>
      <w:r w:rsidRPr="00F8010F">
        <w:t xml:space="preserve"> Ильи </w:t>
      </w:r>
      <w:proofErr w:type="spellStart"/>
      <w:r w:rsidRPr="00F8010F">
        <w:t>Жарского</w:t>
      </w:r>
      <w:proofErr w:type="spellEnd"/>
      <w:r w:rsidRPr="00F8010F">
        <w:t xml:space="preserve">, изменения создают временный «буфер» — оценить, будет ли их достаточно для сглаживания негативного эффекта, пока сложно. Переход на НДС, напоминает он, предполагает рост операционных издержек, которые снижают эффективность </w:t>
      </w:r>
      <w:proofErr w:type="spellStart"/>
      <w:r w:rsidRPr="00F8010F">
        <w:t>микробизнеса</w:t>
      </w:r>
      <w:proofErr w:type="spellEnd"/>
      <w:r w:rsidRPr="00F8010F">
        <w:t xml:space="preserve">. По мнению </w:t>
      </w:r>
      <w:proofErr w:type="gramStart"/>
      <w:r w:rsidRPr="00F8010F">
        <w:t>партнера</w:t>
      </w:r>
      <w:proofErr w:type="gramEnd"/>
      <w:r w:rsidRPr="00F8010F">
        <w:t xml:space="preserve"> </w:t>
      </w:r>
      <w:proofErr w:type="spellStart"/>
      <w:r w:rsidRPr="00F8010F">
        <w:t>юрфирмы</w:t>
      </w:r>
      <w:proofErr w:type="spellEnd"/>
      <w:r w:rsidRPr="00F8010F">
        <w:t xml:space="preserve"> МЭФ </w:t>
      </w:r>
      <w:r w:rsidRPr="00847B03">
        <w:rPr>
          <w:lang w:val="en-US"/>
        </w:rPr>
        <w:t>LEGAL</w:t>
      </w:r>
      <w:r w:rsidRPr="00F8010F">
        <w:t xml:space="preserve"> Сергея </w:t>
      </w:r>
      <w:proofErr w:type="spellStart"/>
      <w:r w:rsidRPr="00F8010F">
        <w:t>Челышкова</w:t>
      </w:r>
      <w:proofErr w:type="spellEnd"/>
      <w:r w:rsidRPr="00F8010F">
        <w:t xml:space="preserve">, в случае падения потребительского спроса для сохранения минимальной прибыльности малому бизнесу </w:t>
      </w:r>
      <w:r w:rsidRPr="00F8010F">
        <w:lastRenderedPageBreak/>
        <w:t>могут потребоваться дополнительные льготы — лучше всего по НДС. Иначе, добавляет он, предприниматели окажутся перед выбором: уход в тень или закрытие.</w:t>
      </w:r>
    </w:p>
    <w:p w14:paraId="31DA7E1C" w14:textId="6C4F091A" w:rsidR="00847B03" w:rsidRPr="006744C0" w:rsidRDefault="00847B03" w:rsidP="00847B03">
      <w:r w:rsidRPr="006744C0">
        <w:t xml:space="preserve">Евгения </w:t>
      </w:r>
      <w:proofErr w:type="spellStart"/>
      <w:r w:rsidRPr="006744C0">
        <w:t>Крючкова</w:t>
      </w:r>
      <w:proofErr w:type="spellEnd"/>
    </w:p>
    <w:p w14:paraId="0341FF81" w14:textId="0E8386DC" w:rsidR="00DB7D9C" w:rsidRDefault="00DB7D9C" w:rsidP="00DB7D9C">
      <w:pPr>
        <w:pStyle w:val="2"/>
      </w:pPr>
      <w:bookmarkStart w:id="94" w:name="_Toc99271711"/>
      <w:bookmarkStart w:id="95" w:name="_Toc99318657"/>
      <w:bookmarkStart w:id="96" w:name="_Toc227133211"/>
      <w:r>
        <w:t xml:space="preserve">РИА </w:t>
      </w:r>
      <w:proofErr w:type="spellStart"/>
      <w:r>
        <w:t>Финмаркет</w:t>
      </w:r>
      <w:proofErr w:type="spellEnd"/>
      <w:r>
        <w:t>, 14.04.2026</w:t>
      </w:r>
      <w:r w:rsidRPr="00DB7D9C">
        <w:t>,</w:t>
      </w:r>
      <w:r>
        <w:t xml:space="preserve"> Цены рублевых </w:t>
      </w:r>
      <w:proofErr w:type="spellStart"/>
      <w:r>
        <w:t>корпбондов</w:t>
      </w:r>
      <w:proofErr w:type="spellEnd"/>
      <w:r>
        <w:t xml:space="preserve"> во вторник не продемонстрируют яркой динамики на фоне разнонаправленных факторов</w:t>
      </w:r>
      <w:bookmarkEnd w:id="96"/>
    </w:p>
    <w:p w14:paraId="15F3A9EB" w14:textId="13A6F506" w:rsidR="00DB7D9C" w:rsidRDefault="00DB7D9C" w:rsidP="00DB7D9C">
      <w:pPr>
        <w:pStyle w:val="3"/>
      </w:pPr>
      <w:bookmarkStart w:id="97" w:name="_Toc227133212"/>
      <w:r>
        <w:t xml:space="preserve">Котировки рублевых </w:t>
      </w:r>
      <w:proofErr w:type="spellStart"/>
      <w:r>
        <w:t>корпоблигаций</w:t>
      </w:r>
      <w:proofErr w:type="spellEnd"/>
      <w:r>
        <w:t xml:space="preserve"> во вторник, скорее всего, не продемонстрируют ярко выраженной динамики на фоне влияния разнонаправленных внешних и внутренних факторов, в том числе сохраняющейся напряженности на Ближнем Востоке, полагают эксперты "Интерфакс-ЦЭА".</w:t>
      </w:r>
      <w:bookmarkEnd w:id="97"/>
    </w:p>
    <w:p w14:paraId="3FCA5CBD" w14:textId="77777777" w:rsidR="00DB7D9C" w:rsidRDefault="00DB7D9C" w:rsidP="00DB7D9C">
      <w:r>
        <w:t xml:space="preserve">Вице-президент США </w:t>
      </w:r>
      <w:proofErr w:type="spellStart"/>
      <w:r>
        <w:t>Джей</w:t>
      </w:r>
      <w:proofErr w:type="spellEnd"/>
      <w:r>
        <w:t xml:space="preserve"> </w:t>
      </w:r>
      <w:proofErr w:type="spellStart"/>
      <w:r>
        <w:t>Ди</w:t>
      </w:r>
      <w:proofErr w:type="spellEnd"/>
      <w:r>
        <w:t xml:space="preserve"> </w:t>
      </w:r>
      <w:proofErr w:type="spellStart"/>
      <w:r>
        <w:t>Вэнс</w:t>
      </w:r>
      <w:proofErr w:type="spellEnd"/>
      <w:r>
        <w:t xml:space="preserve"> заявил, что в ходе переговоров Вашингтона и Тегерана в минувшие выходные достигнут прогресс, однако теперь продолжение диалога зависит от иранской стороны. "Этот вопрос (о продолжении переговоров - ИФ) лучше бы переадресовать иранцам, потому что мяч действительно на их стороне", - сказал </w:t>
      </w:r>
      <w:proofErr w:type="spellStart"/>
      <w:r>
        <w:t>Вэнс</w:t>
      </w:r>
      <w:proofErr w:type="spellEnd"/>
      <w:r>
        <w:t xml:space="preserve"> в интервью </w:t>
      </w:r>
      <w:proofErr w:type="spellStart"/>
      <w:r>
        <w:t>Fox</w:t>
      </w:r>
      <w:proofErr w:type="spellEnd"/>
      <w:r>
        <w:t xml:space="preserve"> </w:t>
      </w:r>
      <w:proofErr w:type="spellStart"/>
      <w:r>
        <w:t>News</w:t>
      </w:r>
      <w:proofErr w:type="spellEnd"/>
      <w:r>
        <w:t xml:space="preserve"> в ночь на вторник. По его словам, именно иранцы должны "проявить гибкость", в то время как США "ясно дали понять, что мы хотим, чтобы ядерный материал был вывезен из Ирана".</w:t>
      </w:r>
    </w:p>
    <w:p w14:paraId="51548A43" w14:textId="77777777" w:rsidR="00DB7D9C" w:rsidRDefault="00DB7D9C" w:rsidP="00DB7D9C">
      <w:r>
        <w:t>Ранее иранские официальные лица заявляли, что требования США, озвученные на переговорах в Исламабаде - чрезмерные, а переговорная позиция Вашингтона постоянно меняется. При этом в Тегеране отмечали, что готовы продолжать переговорный процесс.</w:t>
      </w:r>
    </w:p>
    <w:p w14:paraId="334910BF" w14:textId="77777777" w:rsidR="00DB7D9C" w:rsidRDefault="00DB7D9C" w:rsidP="00DB7D9C">
      <w:r>
        <w:t>Телеканал CNN сообщил в понедельник со ссылкой на неназванного американского чиновника, что представители США и Ирана продолжают взаимодействие в поиске дипломатического урегулирования конфликта.</w:t>
      </w:r>
    </w:p>
    <w:p w14:paraId="15143227" w14:textId="77777777" w:rsidR="00DB7D9C" w:rsidRDefault="00DB7D9C" w:rsidP="00DB7D9C">
      <w:r>
        <w:t xml:space="preserve">На выходных в Пакистане состоялись прямые переговоры между Ираном и США. По их итогам Трамп заявил, что у Вашингтона не получилось договориться с Тегераном по теме иранской ядерной программы. Он добавил, что Иран не выполнил обещание разблокировать Ормузский пролив, и США начнут морскую блокаду Ирана. В свою очередь глава МИД Ирана Аббас </w:t>
      </w:r>
      <w:proofErr w:type="spellStart"/>
      <w:r>
        <w:t>Аракчи</w:t>
      </w:r>
      <w:proofErr w:type="spellEnd"/>
      <w:r>
        <w:t xml:space="preserve"> отметил, что Иран и США на переговорах в Пакистане были очень близки к достижению соглашения, которого, по его словам, достичь не удалось из-за чрезмерных требований и изменений позиций со стороны Вашингтона.</w:t>
      </w:r>
    </w:p>
    <w:p w14:paraId="42D4AF93" w14:textId="77777777" w:rsidR="00DB7D9C" w:rsidRDefault="00DB7D9C" w:rsidP="00DB7D9C">
      <w:r>
        <w:t xml:space="preserve">Кроме того, телеканал CNN сообщил со ссылкой на чиновника Госдепартамента, что госсекретарь США Марко </w:t>
      </w:r>
      <w:proofErr w:type="spellStart"/>
      <w:r>
        <w:t>Рубио</w:t>
      </w:r>
      <w:proofErr w:type="spellEnd"/>
      <w:r>
        <w:t xml:space="preserve"> примет участие в прямых переговорах между Израилем и Ливаном во вторник. В ливанской "</w:t>
      </w:r>
      <w:proofErr w:type="spellStart"/>
      <w:r>
        <w:t>Хезболле</w:t>
      </w:r>
      <w:proofErr w:type="spellEnd"/>
      <w:r>
        <w:t xml:space="preserve">" считают переговоры Ливана с Израилем бесполезными и выступают против их проведения, заявил в понедельник лидер группировки </w:t>
      </w:r>
      <w:proofErr w:type="spellStart"/>
      <w:r>
        <w:t>Наим</w:t>
      </w:r>
      <w:proofErr w:type="spellEnd"/>
      <w:r>
        <w:t xml:space="preserve"> </w:t>
      </w:r>
      <w:proofErr w:type="spellStart"/>
      <w:r>
        <w:t>Касем</w:t>
      </w:r>
      <w:proofErr w:type="spellEnd"/>
      <w:r>
        <w:t>.</w:t>
      </w:r>
    </w:p>
    <w:p w14:paraId="74607716" w14:textId="77777777" w:rsidR="00DB7D9C" w:rsidRDefault="00DB7D9C" w:rsidP="00DB7D9C">
      <w:r>
        <w:t xml:space="preserve">Пресс-секретарь президента РФ Дмитрий Песков заявил в понедельник, что опасность возобновления военных действий вокруг Ирана не купирована, пока можно констатировать, что переговоры между Вашингтоном и Тегераном закончились безрезультатно. "Из плохого - не купирована опасность возобновления войны. Пока мы можем констатировать, что переговоры закончились безрезультатно", - сказал Песков в </w:t>
      </w:r>
      <w:r>
        <w:lastRenderedPageBreak/>
        <w:t>интервью "Вестям". Комментируя обещания США блокировать Ормузский пролив, представитель Кремля сказал: "Он (президент США Дональд Трамп - ИФ) фактически пообещал блокаду иранского побережья. Что это значит и во что это выльется - мы пока с вами не понимаем".</w:t>
      </w:r>
    </w:p>
    <w:p w14:paraId="33C57B48" w14:textId="77777777" w:rsidR="00DB7D9C" w:rsidRDefault="00DB7D9C" w:rsidP="00DB7D9C">
      <w:r>
        <w:t xml:space="preserve">Американские фондовые индексы в понедельник выросли, при этом SP 500 и </w:t>
      </w:r>
      <w:proofErr w:type="spellStart"/>
      <w:r>
        <w:t>Nasdaq</w:t>
      </w:r>
      <w:proofErr w:type="spellEnd"/>
      <w:r>
        <w:t xml:space="preserve"> прибавили более 1%. После сдержанного начала дня рынок пошел вверх на заявлениях президента США Дональда Трампа о том, что Иран хочет заключить сделку. По итогам торгов в понедельник SP 500 компенсировал все потери, понесенные после начала войны, и завершил день на 0,1% выше уровня на закрытие рынка 27 февраля, отмечает агентство </w:t>
      </w:r>
      <w:proofErr w:type="spellStart"/>
      <w:r>
        <w:t>Reuters</w:t>
      </w:r>
      <w:proofErr w:type="spellEnd"/>
      <w:r>
        <w:t>.</w:t>
      </w:r>
    </w:p>
    <w:p w14:paraId="3A174F66" w14:textId="77777777" w:rsidR="00DB7D9C" w:rsidRDefault="00DB7D9C" w:rsidP="00DB7D9C">
      <w:r>
        <w:t xml:space="preserve">Рынки акций крупнейших стран Азиатско-Тихоокеанского региона растут во вторник вслед за подъемом Уолл-стрит накануне. Поддержку котировкам оказывают растущие надежды на заключение долгосрочного соглашения между США и Ираном, несмотря на провал мирных переговоров в выходные. Еще одним позитивным фактором выступает очередная волна энтузиазма в отношении искусственного интеллекта и сопутствующих технологий. Китайский индекс </w:t>
      </w:r>
      <w:proofErr w:type="spellStart"/>
      <w:r>
        <w:t>Shanghai</w:t>
      </w:r>
      <w:proofErr w:type="spellEnd"/>
      <w:r>
        <w:t xml:space="preserve"> </w:t>
      </w:r>
      <w:proofErr w:type="spellStart"/>
      <w:r>
        <w:t>Composite</w:t>
      </w:r>
      <w:proofErr w:type="spellEnd"/>
      <w:r>
        <w:t xml:space="preserve"> и гонконгский </w:t>
      </w:r>
      <w:proofErr w:type="spellStart"/>
      <w:r>
        <w:t>Hang</w:t>
      </w:r>
      <w:proofErr w:type="spellEnd"/>
      <w:r>
        <w:t xml:space="preserve"> </w:t>
      </w:r>
      <w:proofErr w:type="spellStart"/>
      <w:r>
        <w:t>Seng</w:t>
      </w:r>
      <w:proofErr w:type="spellEnd"/>
      <w:r>
        <w:t xml:space="preserve"> прибавляют по 0,2%. Значение японского </w:t>
      </w:r>
      <w:proofErr w:type="spellStart"/>
      <w:r>
        <w:t>Nikkei</w:t>
      </w:r>
      <w:proofErr w:type="spellEnd"/>
      <w:r>
        <w:t xml:space="preserve"> 225 увеличивается на 2,3%. Значение южнокорейского индекса </w:t>
      </w:r>
      <w:proofErr w:type="spellStart"/>
      <w:r>
        <w:t>Kospi</w:t>
      </w:r>
      <w:proofErr w:type="spellEnd"/>
      <w:r>
        <w:t xml:space="preserve"> повышается на 3,1%. Австралийский SP/ASX 200 растет на 0,6%.</w:t>
      </w:r>
    </w:p>
    <w:p w14:paraId="2B4DD885" w14:textId="77777777" w:rsidR="00DB7D9C" w:rsidRDefault="00DB7D9C" w:rsidP="00DB7D9C">
      <w:r>
        <w:t xml:space="preserve">Вместе с тем мировые цены на нефть опускаются во вторник на ожиданиях, что Вашингтон и Тегеран могут возобновить переговоры об урегулировании конфликта после начала блокады Ормузского пролива американскими военными силами. Цена июньских фьючерсов на сорт </w:t>
      </w:r>
      <w:proofErr w:type="spellStart"/>
      <w:r>
        <w:t>Brent</w:t>
      </w:r>
      <w:proofErr w:type="spellEnd"/>
      <w:r>
        <w:t xml:space="preserve"> на лондонской бирже ICE </w:t>
      </w:r>
      <w:proofErr w:type="spellStart"/>
      <w:r>
        <w:t>Futures</w:t>
      </w:r>
      <w:proofErr w:type="spellEnd"/>
      <w:r>
        <w:t xml:space="preserve"> по данным на 9:20 </w:t>
      </w:r>
      <w:proofErr w:type="spellStart"/>
      <w:r>
        <w:t>мск</w:t>
      </w:r>
      <w:proofErr w:type="spellEnd"/>
      <w:r>
        <w:t xml:space="preserve"> составила $98,35 за баррель, что на 1,02% ниже, чем на закрытие предыдущих торгов. В понедельник эти контракты подорожали на 4,4%, до $99,36 за баррель. Фьючерсы на нефть WTI на май на электронных торгах Нью-Йоркской товарной биржи (NYMEX) снизились в цене к этому времени на 1,78%, до $97,32 за баррель. По итогам предыдущей сессии их стоимость увеличилась на 2,6%, до $99,08 за баррель.</w:t>
      </w:r>
    </w:p>
    <w:p w14:paraId="64781F56" w14:textId="77777777" w:rsidR="00DB7D9C" w:rsidRDefault="00DB7D9C" w:rsidP="00DB7D9C">
      <w:r>
        <w:t xml:space="preserve">Как сообщает агентство </w:t>
      </w:r>
      <w:proofErr w:type="spellStart"/>
      <w:r>
        <w:t>Bloomberg</w:t>
      </w:r>
      <w:proofErr w:type="spellEnd"/>
      <w:r>
        <w:t xml:space="preserve"> со ссылкой на информированные источники, США и Иран обсуждают проведение еще одного раунда очных переговоров для долгосрочного прекращения боевых действий, причем нацелены на их проведение до истечения двухнедельного перемирия, объявленного 7 апреля.</w:t>
      </w:r>
    </w:p>
    <w:p w14:paraId="6F5708D8" w14:textId="77777777" w:rsidR="00DB7D9C" w:rsidRDefault="00DB7D9C" w:rsidP="00DB7D9C">
      <w:r>
        <w:t xml:space="preserve">Торговая активность на рынке рублевых корпоративных облигаций в понедельник выросла в 1,2 раза относительно предыдущего торгового дня и осталась заметно выше средних значений - суммарный объем торгов бондами на </w:t>
      </w:r>
      <w:proofErr w:type="spellStart"/>
      <w:r>
        <w:t>Мосбирже</w:t>
      </w:r>
      <w:proofErr w:type="spellEnd"/>
      <w:r>
        <w:t xml:space="preserve"> составил 21,85 млрд рублей, из которых на основные торги пришлось 13,059 млрд рублей. При этом котировки большинства выпусков корпоративных облигаций продемонстрировали умеренно негативную динамику.</w:t>
      </w:r>
    </w:p>
    <w:p w14:paraId="78FB482B" w14:textId="77777777" w:rsidR="00DB7D9C" w:rsidRDefault="00DB7D9C" w:rsidP="00DB7D9C">
      <w:r>
        <w:t>Ценовой индекс IFX-</w:t>
      </w:r>
      <w:proofErr w:type="spellStart"/>
      <w:r>
        <w:t>Cbonds</w:t>
      </w:r>
      <w:proofErr w:type="spellEnd"/>
      <w:r>
        <w:t>-P по итогам торгов 13 апреля снизился на 0,12% и составил 120,35 пункта, а индекс полной доходности IFX-</w:t>
      </w:r>
      <w:proofErr w:type="spellStart"/>
      <w:r>
        <w:t>Cbonds</w:t>
      </w:r>
      <w:proofErr w:type="spellEnd"/>
      <w:r>
        <w:t xml:space="preserve"> за три дня (11-13 апреля) потерял 0,01%, опустившись до 1266,06 пункта. Среди бумаг, входящих в индекс IFX-</w:t>
      </w:r>
      <w:proofErr w:type="spellStart"/>
      <w:r>
        <w:t>Cbonds</w:t>
      </w:r>
      <w:proofErr w:type="spellEnd"/>
      <w:r>
        <w:t>-P, в лидерах падения оказались облигации "РЖД-001P-06R" (-2,78%), "ГК Самолет БО-П11" (-0,86%), "Автодор-003Р-02" (-0,31%) и "Славнефть-001Р-03" (-0,28%), а в лидерах повышения - облигации "Транснефть-001Р-13" (+1,04%), "РЖД-28" (+0,28%) и "ГТЛК-001Р-08" (+0,27%).</w:t>
      </w:r>
    </w:p>
    <w:p w14:paraId="5B0C83A5" w14:textId="77777777" w:rsidR="00DB7D9C" w:rsidRDefault="00DB7D9C" w:rsidP="00DB7D9C">
      <w:r>
        <w:lastRenderedPageBreak/>
        <w:t xml:space="preserve">Из корпоративных событий аналитики отмечают, что ГК "Сегежа" (MOEX: SGZH) завершила размещение 3-летних облигаций серии 003Р-10R номинальным объемом 3 млрд рублей, реализовав 96,8% займа на 2 млрд 903 млн 888 тыс. рублей. Размещение эмиссии проходило с 4 февраля и трижды продлялось. В ходе сбора заявок объем выпуска был увеличен с 1 млрд рублей до 3 млрд рублей. Ставка ежемесячного купона до погашения установлена на уровне 25% годовых. По займу предусмотрена амортизация: в даты выплат 27-го, 30-го, 33-го, 36-го купонов будет погашено по 25% от номинала, </w:t>
      </w:r>
      <w:proofErr w:type="spellStart"/>
      <w:r>
        <w:t>дюрация</w:t>
      </w:r>
      <w:proofErr w:type="spellEnd"/>
      <w:r>
        <w:t xml:space="preserve"> в результате составит около двух лет.</w:t>
      </w:r>
    </w:p>
    <w:p w14:paraId="0A232BAF" w14:textId="77777777" w:rsidR="00DB7D9C" w:rsidRDefault="00DB7D9C" w:rsidP="00DB7D9C">
      <w:r>
        <w:t xml:space="preserve">ПКО "Интел </w:t>
      </w:r>
      <w:proofErr w:type="spellStart"/>
      <w:r>
        <w:t>коллект</w:t>
      </w:r>
      <w:proofErr w:type="spellEnd"/>
      <w:r>
        <w:t xml:space="preserve">" увеличила ориентир ставки купона 5-летних облигаций серии БО-02 объемом 1 млрд рублей до 23,25% годовых с 23% годовых. Новому ориентиру соответствует доходность к досрочному погашению в размере 25,90% годовых. Размещение облигаций начнется 15 апреля. Выпуск будет размещаться по закрытой подписке для квалифицированных инвесторов. По выпуску предусмотрены </w:t>
      </w:r>
      <w:proofErr w:type="spellStart"/>
      <w:r>
        <w:t>сall</w:t>
      </w:r>
      <w:proofErr w:type="spellEnd"/>
      <w:r>
        <w:t>-опционы через 2 и 3 года обращения, а также амортизационная структура погашения: по 12,5% от номинала будет погашено одновременно с выплатой купонного дохода за 18-й, 24-й, 30-й, 36-й, 42-й, 48-й, 54-й и 60-й купоны.</w:t>
      </w:r>
    </w:p>
    <w:p w14:paraId="024F8AC8" w14:textId="77777777" w:rsidR="00DB7D9C" w:rsidRDefault="00DB7D9C" w:rsidP="00DB7D9C">
      <w:r>
        <w:t>ПАО "</w:t>
      </w:r>
      <w:proofErr w:type="spellStart"/>
      <w:r>
        <w:t>Селигдар</w:t>
      </w:r>
      <w:proofErr w:type="spellEnd"/>
      <w:r>
        <w:t xml:space="preserve">" (MOEX: SELG) 20 апреля с 11:00 до 15:00 </w:t>
      </w:r>
      <w:proofErr w:type="spellStart"/>
      <w:r>
        <w:t>мск</w:t>
      </w:r>
      <w:proofErr w:type="spellEnd"/>
      <w:r>
        <w:t xml:space="preserve"> проведет сбор заявок на трехлетние облигации серии 001Р-11 объемом 2 млрд рублей. Ориентир ставки фиксированного ежемесячного купона - не выше 16,50% годовых, ему соответствует доходность к погашению в размере не выше 17,81% годовых. Условиями эмиссии предусмотрена амортизация: по 25% от номинала будет погашено в даты выплат 27-го, 30-го, 34-го и 36-го купонов, в результате индикативная </w:t>
      </w:r>
      <w:proofErr w:type="spellStart"/>
      <w:r>
        <w:t>дюрация</w:t>
      </w:r>
      <w:proofErr w:type="spellEnd"/>
      <w:r>
        <w:t xml:space="preserve"> составит около 2,2 года. </w:t>
      </w:r>
      <w:proofErr w:type="spellStart"/>
      <w:r>
        <w:t>Техразмещение</w:t>
      </w:r>
      <w:proofErr w:type="spellEnd"/>
      <w:r>
        <w:t xml:space="preserve"> запланировано на 23 апреля. Выпуск доступен для приобретения неквалифицированным инвесторам, а также удовлетворяет требованиям по инвестированию средств пенсионных накоплений и страховых резервов.</w:t>
      </w:r>
    </w:p>
    <w:p w14:paraId="408BC298" w14:textId="77777777" w:rsidR="00DB7D9C" w:rsidRDefault="00DB7D9C" w:rsidP="00DB7D9C">
      <w:r>
        <w:t>ООО "Пионер-лизинг" установило ставку 23-го купона облигаций 2-й серии объемом 400 млн руб. на уровне 22,33% годовых. Компания размещала 10-летний выпуск с 22 июля 2024 года по 20 января 2025 года. Ставка 1-го купона была установлена на уровне 22,26% годовых. Ставки последующих купонов переменные и определяются исходя из значения срочной 6-месячной процентной ставки RUONIA + 6%. Купоны ежемесячные.</w:t>
      </w:r>
    </w:p>
    <w:p w14:paraId="4CB513F1" w14:textId="77777777" w:rsidR="00DB7D9C" w:rsidRDefault="00DB7D9C" w:rsidP="00DB7D9C">
      <w:r>
        <w:t>ООО "</w:t>
      </w:r>
      <w:proofErr w:type="spellStart"/>
      <w:r>
        <w:t>Совкомбанк</w:t>
      </w:r>
      <w:proofErr w:type="spellEnd"/>
      <w:r>
        <w:t xml:space="preserve"> факторинг" выкупило по оферте 19 млн 272 тыс. 423 облигации серии 002P-01 по цене 100% от номинала, или 96,4% эмиссии. Компания разместила 3-летний выпуск объемом 20 млрд рублей в декабре 2024 года. По выпуску выплачиваются переменные ежемесячные купоны, которые рассчитываются по следующей формуле: сумма доходов за каждый день купонного периода, исходя из значения ключевой ставки Банка России, плюс спред 2% годовых. Заем размещен в рамках программы биржевых облигаций эмитента серии 002Р объемом 100 млрд рублей, зарегистрированной </w:t>
      </w:r>
      <w:proofErr w:type="spellStart"/>
      <w:r>
        <w:t>Мосбиржей</w:t>
      </w:r>
      <w:proofErr w:type="spellEnd"/>
      <w:r>
        <w:t xml:space="preserve"> в сентябре 2024 года.</w:t>
      </w:r>
    </w:p>
    <w:p w14:paraId="35E6AE2E" w14:textId="63839C98" w:rsidR="00111D7C" w:rsidRPr="009E1125" w:rsidRDefault="003E0619" w:rsidP="00DB7D9C">
      <w:hyperlink r:id="rId23" w:history="1">
        <w:r w:rsidR="00DB7D9C" w:rsidRPr="001773F0">
          <w:rPr>
            <w:rStyle w:val="a3"/>
          </w:rPr>
          <w:t>https://www.finmarket.ru/analytics/6599136</w:t>
        </w:r>
      </w:hyperlink>
      <w:r w:rsidR="00DB7D9C" w:rsidRPr="00DB7D9C">
        <w:t xml:space="preserve"> </w:t>
      </w:r>
    </w:p>
    <w:p w14:paraId="230523BF" w14:textId="5E0815E4" w:rsidR="006F1296" w:rsidRPr="006F1296" w:rsidRDefault="006F1296" w:rsidP="006F1296">
      <w:pPr>
        <w:pStyle w:val="2"/>
      </w:pPr>
      <w:bookmarkStart w:id="98" w:name="_Toc227133213"/>
      <w:r w:rsidRPr="006F1296">
        <w:lastRenderedPageBreak/>
        <w:t xml:space="preserve">ИА </w:t>
      </w:r>
      <w:r w:rsidRPr="006F1296">
        <w:rPr>
          <w:lang w:val="en-US"/>
        </w:rPr>
        <w:t>REGNUM</w:t>
      </w:r>
      <w:r w:rsidRPr="006F1296">
        <w:t>, 14.04.2026</w:t>
      </w:r>
      <w:r w:rsidRPr="00321A1B">
        <w:t>,</w:t>
      </w:r>
      <w:r w:rsidRPr="006F1296">
        <w:t xml:space="preserve"> Экономист Хачатурян рассказал о новой выплате для многодетных семей с 1 июня</w:t>
      </w:r>
      <w:bookmarkEnd w:id="98"/>
    </w:p>
    <w:p w14:paraId="17390884" w14:textId="77777777" w:rsidR="006F1296" w:rsidRPr="006F1296" w:rsidRDefault="006F1296" w:rsidP="006F1296">
      <w:pPr>
        <w:pStyle w:val="3"/>
      </w:pPr>
      <w:bookmarkStart w:id="99" w:name="_Toc227133214"/>
      <w:r w:rsidRPr="006F1296">
        <w:t xml:space="preserve">С 1 июня 2026 года семьи с двумя и более детьми и уровнем дохода ниже 1,5 регионального прожиточного минимума получат право новую </w:t>
      </w:r>
      <w:proofErr w:type="spellStart"/>
      <w:r w:rsidRPr="006F1296">
        <w:t>соцвыплату</w:t>
      </w:r>
      <w:proofErr w:type="spellEnd"/>
      <w:r w:rsidRPr="006F1296">
        <w:t xml:space="preserve">. О правилах ее оформления в беседе с ИА </w:t>
      </w:r>
      <w:proofErr w:type="spellStart"/>
      <w:r w:rsidRPr="006F1296">
        <w:t>Регнум</w:t>
      </w:r>
      <w:proofErr w:type="spellEnd"/>
      <w:r w:rsidRPr="006F1296">
        <w:t xml:space="preserve"> 14 апреля рассказал кандидат экономических наук, доцент кафедры стратегического и инновационного развития Финансового университета Михаил Хачатурян.</w:t>
      </w:r>
      <w:bookmarkEnd w:id="99"/>
    </w:p>
    <w:p w14:paraId="0208774A" w14:textId="77777777" w:rsidR="006F1296" w:rsidRPr="00321A1B" w:rsidRDefault="006F1296" w:rsidP="006F1296">
      <w:r w:rsidRPr="006F1296">
        <w:t xml:space="preserve">«С 1 июня 2026 года в России вводится новая ежегодная семейная выплата. Она будет распространяться на работающих родителей с двумя и более детьми. Главным условием получения данной выплаты является уровень дохода семьи ниже 1,5 регионального прожиточного минимума. </w:t>
      </w:r>
      <w:r w:rsidRPr="00321A1B">
        <w:t>Важным аспектом данной меры поддержки является возможность возврата семьей части уплаченного налога на доходы физических лиц (НДФЛ)», - объяснил экономист.</w:t>
      </w:r>
    </w:p>
    <w:p w14:paraId="19D5025D" w14:textId="77777777" w:rsidR="006F1296" w:rsidRPr="00321A1B" w:rsidRDefault="006F1296" w:rsidP="006F1296">
      <w:r w:rsidRPr="00321A1B">
        <w:t xml:space="preserve">При назначении выплаты учитываются трудовые доходы и доходы от предпринимательства, пенсии, пособия и иные </w:t>
      </w:r>
      <w:proofErr w:type="spellStart"/>
      <w:r w:rsidRPr="00321A1B">
        <w:t>соцвыплаты</w:t>
      </w:r>
      <w:proofErr w:type="spellEnd"/>
      <w:r w:rsidRPr="00321A1B">
        <w:t xml:space="preserve">, стипендии учащихся, полученные алименты. При этом </w:t>
      </w:r>
      <w:proofErr w:type="spellStart"/>
      <w:r w:rsidRPr="00321A1B">
        <w:t>самозанятые</w:t>
      </w:r>
      <w:proofErr w:type="spellEnd"/>
      <w:r w:rsidRPr="00321A1B">
        <w:t xml:space="preserve"> и индивидуальные предприниматели на специальных налоговых режимах без иных трудовых доходов, облагаемых НДФЛ, получить выплату не смогут.</w:t>
      </w:r>
    </w:p>
    <w:p w14:paraId="1BC87146" w14:textId="77777777" w:rsidR="006F1296" w:rsidRPr="00321A1B" w:rsidRDefault="006F1296" w:rsidP="006F1296">
      <w:r w:rsidRPr="00321A1B">
        <w:t xml:space="preserve">«Данная выплата не лишает права на другие налоговые вычеты и меры </w:t>
      </w:r>
      <w:proofErr w:type="spellStart"/>
      <w:r w:rsidRPr="00321A1B">
        <w:t>соцподдержки</w:t>
      </w:r>
      <w:proofErr w:type="spellEnd"/>
      <w:r w:rsidRPr="00321A1B">
        <w:t>. В свою очередь, право на получение данной выплаты в последующие годы потребует дополнительного подтверждения, так как выплата предоставляется один раз в год», - указал Хачатурян.</w:t>
      </w:r>
    </w:p>
    <w:p w14:paraId="73AE397B" w14:textId="77777777" w:rsidR="006F1296" w:rsidRPr="00321A1B" w:rsidRDefault="006F1296" w:rsidP="006F1296">
      <w:r w:rsidRPr="00321A1B">
        <w:t>Условия получения:</w:t>
      </w:r>
    </w:p>
    <w:p w14:paraId="7DE02694" w14:textId="77777777" w:rsidR="006F1296" w:rsidRPr="00321A1B" w:rsidRDefault="006F1296" w:rsidP="006F1296">
      <w:r w:rsidRPr="00321A1B">
        <w:t>•</w:t>
      </w:r>
      <w:r w:rsidRPr="00321A1B">
        <w:tab/>
        <w:t>среднедушевой доход семьи ниже 1,5 регионального прожиточного минимума;</w:t>
      </w:r>
    </w:p>
    <w:p w14:paraId="1B35088F" w14:textId="77777777" w:rsidR="006F1296" w:rsidRPr="00321A1B" w:rsidRDefault="006F1296" w:rsidP="006F1296">
      <w:r w:rsidRPr="00321A1B">
        <w:t>•</w:t>
      </w:r>
      <w:r w:rsidRPr="00321A1B">
        <w:tab/>
        <w:t xml:space="preserve">возраст детей - до 18 лет (или до 23 лет при очном обучении в вузе, без учета </w:t>
      </w:r>
      <w:proofErr w:type="spellStart"/>
      <w:r w:rsidRPr="00321A1B">
        <w:t>допобразования</w:t>
      </w:r>
      <w:proofErr w:type="spellEnd"/>
      <w:r w:rsidRPr="00321A1B">
        <w:t>);</w:t>
      </w:r>
    </w:p>
    <w:p w14:paraId="5C96151D" w14:textId="77777777" w:rsidR="006F1296" w:rsidRPr="00321A1B" w:rsidRDefault="006F1296" w:rsidP="006F1296">
      <w:r w:rsidRPr="00321A1B">
        <w:t>•</w:t>
      </w:r>
      <w:r w:rsidRPr="00321A1B">
        <w:tab/>
        <w:t>все члены семьи - граждане РФ и постоянно проживают в России;</w:t>
      </w:r>
    </w:p>
    <w:p w14:paraId="04B4D819" w14:textId="77777777" w:rsidR="006F1296" w:rsidRPr="00321A1B" w:rsidRDefault="006F1296" w:rsidP="006F1296">
      <w:r w:rsidRPr="00321A1B">
        <w:t>•</w:t>
      </w:r>
      <w:r w:rsidRPr="00321A1B">
        <w:tab/>
        <w:t>за предыдущий год родитель имел доход, облагаемый НДФЛ;</w:t>
      </w:r>
    </w:p>
    <w:p w14:paraId="28D2F367" w14:textId="77777777" w:rsidR="006F1296" w:rsidRPr="00321A1B" w:rsidRDefault="006F1296" w:rsidP="006F1296">
      <w:r w:rsidRPr="00321A1B">
        <w:t>•</w:t>
      </w:r>
      <w:r w:rsidRPr="00321A1B">
        <w:tab/>
        <w:t>отсутствие задолженности по алиментам и лишения родительских прав.</w:t>
      </w:r>
    </w:p>
    <w:p w14:paraId="3FD0725C" w14:textId="77777777" w:rsidR="006F1296" w:rsidRPr="00321A1B" w:rsidRDefault="006F1296" w:rsidP="006F1296">
      <w:r w:rsidRPr="00321A1B">
        <w:t>«Сумма выплаты будет рассчитываться как разница между НДФЛ, начисленным по стандартной ставке (13%), и НДФЛ, рассчитанным по пониженной ставке 6% с годового дохода. Следовательно, больший размер официально получаемой зарплаты дает право на большую сумму выплаты, но существует ограничение по среднедушевому доходу семьи», - объяснил Хачатурян.</w:t>
      </w:r>
    </w:p>
    <w:p w14:paraId="3AC01940" w14:textId="77777777" w:rsidR="006F1296" w:rsidRPr="00321A1B" w:rsidRDefault="006F1296" w:rsidP="006F1296">
      <w:r w:rsidRPr="00321A1B">
        <w:t>Заявление можно подать с 1 июня по 1 октября года, следующего за отчетным. Для выплаты за 2025 год - с 1 июня по 1 октября 2026 года. Эксперт подчеркнул, что большую часть данных специалисты Социального фонда России (СФР) запросят самостоятельно, но справку из учебного заведения (для детей до 23 лет) нужно будет предоставить лично. Способы подачи заявления:</w:t>
      </w:r>
    </w:p>
    <w:p w14:paraId="76958051" w14:textId="77777777" w:rsidR="006F1296" w:rsidRPr="00321A1B" w:rsidRDefault="006F1296" w:rsidP="006F1296">
      <w:r w:rsidRPr="00321A1B">
        <w:t>•</w:t>
      </w:r>
      <w:r w:rsidRPr="00321A1B">
        <w:tab/>
        <w:t>портал «</w:t>
      </w:r>
      <w:proofErr w:type="spellStart"/>
      <w:r w:rsidRPr="00321A1B">
        <w:t>Госуслуги</w:t>
      </w:r>
      <w:proofErr w:type="spellEnd"/>
      <w:r w:rsidRPr="00321A1B">
        <w:t xml:space="preserve">»; </w:t>
      </w:r>
    </w:p>
    <w:p w14:paraId="60689BFC" w14:textId="77777777" w:rsidR="006F1296" w:rsidRPr="00321A1B" w:rsidRDefault="006F1296" w:rsidP="006F1296">
      <w:r w:rsidRPr="00321A1B">
        <w:t>•</w:t>
      </w:r>
      <w:r w:rsidRPr="00321A1B">
        <w:tab/>
        <w:t>клиентский офис СФР.</w:t>
      </w:r>
    </w:p>
    <w:p w14:paraId="2834F66E" w14:textId="77777777" w:rsidR="006F1296" w:rsidRPr="00321A1B" w:rsidRDefault="006F1296" w:rsidP="006F1296">
      <w:r w:rsidRPr="00321A1B">
        <w:lastRenderedPageBreak/>
        <w:t>С 1 января в России начали действовать новые законы о поддержке многодетных семей. Среди них налоговые льготы при рождении ребенка, изменение порядка учета страхового стажа для родителей, а также расширенный пакет социальных мер для женщин, удостоенных звания «Мать-героиня».</w:t>
      </w:r>
    </w:p>
    <w:p w14:paraId="12DE924F" w14:textId="77777777" w:rsidR="006F1296" w:rsidRPr="00321A1B" w:rsidRDefault="006F1296" w:rsidP="006F1296">
      <w:r w:rsidRPr="00321A1B">
        <w:t>С 1 февраля 2026 года более 40 социальных выплат и пособий были проиндексированы на 5,6%. Суммы были увеличены с учетом фактического уровня инфляции за предыдущий год.</w:t>
      </w:r>
    </w:p>
    <w:p w14:paraId="54120B51" w14:textId="7AF4BF31" w:rsidR="006F1296" w:rsidRPr="009E1125" w:rsidRDefault="003E0619" w:rsidP="006F1296">
      <w:hyperlink r:id="rId24" w:history="1">
        <w:r w:rsidR="006F1296" w:rsidRPr="001773F0">
          <w:rPr>
            <w:rStyle w:val="a3"/>
            <w:lang w:val="en-US"/>
          </w:rPr>
          <w:t>https</w:t>
        </w:r>
        <w:r w:rsidR="006F1296" w:rsidRPr="009E1125">
          <w:rPr>
            <w:rStyle w:val="a3"/>
          </w:rPr>
          <w:t>://</w:t>
        </w:r>
        <w:r w:rsidR="006F1296" w:rsidRPr="001773F0">
          <w:rPr>
            <w:rStyle w:val="a3"/>
            <w:lang w:val="en-US"/>
          </w:rPr>
          <w:t>regnum</w:t>
        </w:r>
        <w:r w:rsidR="006F1296" w:rsidRPr="009E1125">
          <w:rPr>
            <w:rStyle w:val="a3"/>
          </w:rPr>
          <w:t>.</w:t>
        </w:r>
        <w:proofErr w:type="spellStart"/>
        <w:r w:rsidR="006F1296" w:rsidRPr="001773F0">
          <w:rPr>
            <w:rStyle w:val="a3"/>
            <w:lang w:val="en-US"/>
          </w:rPr>
          <w:t>ru</w:t>
        </w:r>
        <w:proofErr w:type="spellEnd"/>
        <w:r w:rsidR="006F1296" w:rsidRPr="009E1125">
          <w:rPr>
            <w:rStyle w:val="a3"/>
          </w:rPr>
          <w:t>/</w:t>
        </w:r>
        <w:r w:rsidR="006F1296" w:rsidRPr="001773F0">
          <w:rPr>
            <w:rStyle w:val="a3"/>
            <w:lang w:val="en-US"/>
          </w:rPr>
          <w:t>news</w:t>
        </w:r>
        <w:r w:rsidR="006F1296" w:rsidRPr="009E1125">
          <w:rPr>
            <w:rStyle w:val="a3"/>
          </w:rPr>
          <w:t>/4031339</w:t>
        </w:r>
      </w:hyperlink>
      <w:r w:rsidR="006F1296" w:rsidRPr="009E1125">
        <w:t xml:space="preserve"> </w:t>
      </w:r>
    </w:p>
    <w:p w14:paraId="1B60DE1E" w14:textId="05F6C54B" w:rsidR="001254E1" w:rsidRPr="00AE3CFB" w:rsidRDefault="001254E1" w:rsidP="001254E1">
      <w:pPr>
        <w:pStyle w:val="2"/>
      </w:pPr>
      <w:bookmarkStart w:id="100" w:name="_Toc227133215"/>
      <w:proofErr w:type="spellStart"/>
      <w:r w:rsidRPr="001254E1">
        <w:rPr>
          <w:lang w:val="en-US"/>
        </w:rPr>
        <w:t>WorldRussia</w:t>
      </w:r>
      <w:proofErr w:type="spellEnd"/>
      <w:r w:rsidRPr="00AE3CFB">
        <w:t xml:space="preserve">, 14.04.2026, </w:t>
      </w:r>
      <w:r>
        <w:t>В ожидании стабильного будущего страны</w:t>
      </w:r>
      <w:bookmarkEnd w:id="100"/>
    </w:p>
    <w:p w14:paraId="247558A2" w14:textId="77777777" w:rsidR="001254E1" w:rsidRDefault="001254E1" w:rsidP="001254E1">
      <w:pPr>
        <w:pStyle w:val="3"/>
      </w:pPr>
      <w:bookmarkStart w:id="101" w:name="_Toc227133216"/>
      <w:r>
        <w:t>Рост цен, геополитическая напряженность и изменения в социальной сфере все сильнее влияют на общественные настроения и ожидания будущего.</w:t>
      </w:r>
      <w:bookmarkEnd w:id="101"/>
    </w:p>
    <w:p w14:paraId="44D60369" w14:textId="77777777" w:rsidR="001254E1" w:rsidRDefault="001254E1" w:rsidP="001254E1">
      <w:r>
        <w:t>Больше половины россиян считают, что в ближайший год цены на ЖКХ и продукты будут расти быстрее их доходов, и эта уверенность выступает ключевым маркером инфляционной тревожности, отражая фундаментальное недоверие к способности личных доходов компенсировать удорожание жизни. Такое восприятие формируется не в вакууме: на него накладывается общий фон глобальной нестабильности и усиливающегося геополитического напряжения.</w:t>
      </w:r>
    </w:p>
    <w:p w14:paraId="614DB4B3" w14:textId="77777777" w:rsidR="001254E1" w:rsidRDefault="001254E1" w:rsidP="001254E1">
      <w:r>
        <w:t xml:space="preserve">Наблюдаемый сегодня мировой турбулентный процесс, связанный с ощущением неконтролируемости хаоса вдоль границ России и обострением ситуации на Ближнем Востоке, заметно повышает градус общественного негатива. Новости из зон конфликтов, </w:t>
      </w:r>
      <w:proofErr w:type="spellStart"/>
      <w:r>
        <w:t>санкционное</w:t>
      </w:r>
      <w:proofErr w:type="spellEnd"/>
      <w:r>
        <w:t xml:space="preserve"> давление, а также неопределенность относительно будущего - каким будет экономическое развитие страны и ее положение в мире - усиливают тревожность и напрямую влияют на субъективное ощущение социального благополучия.</w:t>
      </w:r>
    </w:p>
    <w:p w14:paraId="7D1A23E5" w14:textId="77777777" w:rsidR="001254E1" w:rsidRDefault="001254E1" w:rsidP="001254E1">
      <w:r>
        <w:t>Текущая ситуация качественно отличается от 1990-х годов: общество не живет в условиях системного дефицита или разрушенной экономики. Полки магазинов заполнены, заработные платы выплачиваются, рынок труда предлагает широкие возможности, включая дистанционную занятость и гибкие формы работы.</w:t>
      </w:r>
    </w:p>
    <w:p w14:paraId="6EE00578" w14:textId="77777777" w:rsidR="001254E1" w:rsidRDefault="001254E1" w:rsidP="001254E1">
      <w:r>
        <w:t>У людей есть доступ к образованию, саморазвитию и возможностям выстраивания собственной жизненной траектории на основе относительно свободного выбора. Однако вместе с этим существенно сократился горизонт планирования будущего: если раньше, например, в советский период, молодежь могла мыслить категориями 15-20 лет вперед, то сегодня многие с трудом прогнозируют даже ближайшие несколько месяцев, что связано с высокой скоростью изменений как во внутренней, так и во внешнеполитической среде.</w:t>
      </w:r>
    </w:p>
    <w:p w14:paraId="233EC169" w14:textId="77777777" w:rsidR="001254E1" w:rsidRDefault="001254E1" w:rsidP="001254E1">
      <w:r>
        <w:t xml:space="preserve">Несмотря на это, значительная часть населения сохраняет удовлетворенность своим уровнем жизни, строит планы и видит перспективы. Социальная политика государства продолжает функционировать: выплачиваются пенсии, предоставляются различные формы поддержки, а доступ к государственным услугам значительно упростился благодаря </w:t>
      </w:r>
      <w:proofErr w:type="spellStart"/>
      <w:r>
        <w:t>цифровизации</w:t>
      </w:r>
      <w:proofErr w:type="spellEnd"/>
      <w:r>
        <w:t xml:space="preserve"> - многие процессы, включая оформление пособий, можно осуществить онлайн, не выходя из дома.</w:t>
      </w:r>
    </w:p>
    <w:p w14:paraId="398E9384" w14:textId="77777777" w:rsidR="001254E1" w:rsidRDefault="001254E1" w:rsidP="001254E1">
      <w:r>
        <w:lastRenderedPageBreak/>
        <w:t>Это создает ощущение определенной устойчивости и удобства в повседневной жизни. Эксперт заключил, что при этом каких-либо явных предпосылок к глобальной войне или масштабному экономическому кризису, сопоставимому с потрясениями конца XX века, на текущий момент не просматривается, несмотря на сохраняющийся высокий уровень тревожных ожиданий в обществе.</w:t>
      </w:r>
    </w:p>
    <w:p w14:paraId="2DBDF589" w14:textId="77777777" w:rsidR="001254E1" w:rsidRDefault="001254E1" w:rsidP="001254E1">
      <w:r>
        <w:t xml:space="preserve">Зам гл. редактора Юрий </w:t>
      </w:r>
      <w:proofErr w:type="spellStart"/>
      <w:r>
        <w:t>Самонкин</w:t>
      </w:r>
      <w:proofErr w:type="spellEnd"/>
    </w:p>
    <w:p w14:paraId="58ABBBED" w14:textId="1871045C" w:rsidR="001254E1" w:rsidRPr="006744C0" w:rsidRDefault="003E0619" w:rsidP="001254E1">
      <w:hyperlink r:id="rId25" w:history="1">
        <w:r w:rsidR="001254E1" w:rsidRPr="001773F0">
          <w:rPr>
            <w:rStyle w:val="a3"/>
          </w:rPr>
          <w:t>https://worldrussia.com/2026/04/14/v-ozhidanii-stabilnogo-budushhego-strany/</w:t>
        </w:r>
      </w:hyperlink>
      <w:r w:rsidR="001254E1" w:rsidRPr="001254E1">
        <w:t xml:space="preserve"> </w:t>
      </w:r>
    </w:p>
    <w:p w14:paraId="637A6FCD" w14:textId="442B2CF1" w:rsidR="00D0782C" w:rsidRPr="00D0782C" w:rsidRDefault="00D0782C" w:rsidP="00D0782C">
      <w:pPr>
        <w:pStyle w:val="2"/>
      </w:pPr>
      <w:bookmarkStart w:id="102" w:name="_Toc227133217"/>
      <w:r w:rsidRPr="00D0782C">
        <w:rPr>
          <w:lang w:val="en-US"/>
        </w:rPr>
        <w:t>Pravda</w:t>
      </w:r>
      <w:r w:rsidRPr="00D0782C">
        <w:t>.</w:t>
      </w:r>
      <w:proofErr w:type="spellStart"/>
      <w:r w:rsidRPr="00D0782C">
        <w:rPr>
          <w:lang w:val="en-US"/>
        </w:rPr>
        <w:t>ru</w:t>
      </w:r>
      <w:proofErr w:type="spellEnd"/>
      <w:r w:rsidRPr="00D0782C">
        <w:t>, 15.04.2026, Не позволяйте инфляции забрать ваши сбережения: стратегия экономии против кризиса</w:t>
      </w:r>
      <w:bookmarkEnd w:id="102"/>
    </w:p>
    <w:p w14:paraId="6B1FF1F9" w14:textId="77777777" w:rsidR="00D0782C" w:rsidRPr="00D0782C" w:rsidRDefault="00D0782C" w:rsidP="00D0782C">
      <w:pPr>
        <w:pStyle w:val="3"/>
      </w:pPr>
      <w:bookmarkStart w:id="103" w:name="_Toc227133218"/>
      <w:r w:rsidRPr="00D0782C">
        <w:t xml:space="preserve">Капитал не рождается из разовых траншей в миллионы рублей. Фундамент финансовой устойчивости - дисциплина и администрирование мелких потоков. Экономика домохозяйства работает по тем же законам, что и </w:t>
      </w:r>
      <w:proofErr w:type="spellStart"/>
      <w:r w:rsidRPr="00D0782C">
        <w:t>макрорегулятор</w:t>
      </w:r>
      <w:proofErr w:type="spellEnd"/>
      <w:r w:rsidRPr="00D0782C">
        <w:t>: важна не амплитуда вливаний, а их регулярность и защита от инфляционного перегрева.</w:t>
      </w:r>
      <w:bookmarkEnd w:id="103"/>
    </w:p>
    <w:p w14:paraId="4747084D" w14:textId="77777777" w:rsidR="00D0782C" w:rsidRPr="00D0782C" w:rsidRDefault="00D0782C" w:rsidP="00D0782C">
      <w:r w:rsidRPr="00D0782C">
        <w:t>Логика накоплений: от транзакции к активу</w:t>
      </w:r>
    </w:p>
    <w:p w14:paraId="0B164C44" w14:textId="77777777" w:rsidR="00D0782C" w:rsidRPr="00D0782C" w:rsidRDefault="00D0782C" w:rsidP="00D0782C">
      <w:r w:rsidRPr="00D0782C">
        <w:t>Первый шаг - это ликвидация кассовых разрывов в личном бюджете. Даже 1000-2000 рублей в месяц формируют привычку первичного накопления. Это "горькое лекарство" для тех, кто привык тратить весь доход. Без финансовой подушки любая рыночная турбулентность превращает потребителя в заемщика с высокой долговой нагрузкой.</w:t>
      </w:r>
    </w:p>
    <w:p w14:paraId="71787B75" w14:textId="77777777" w:rsidR="00D0782C" w:rsidRPr="00D0782C" w:rsidRDefault="00D0782C" w:rsidP="00D0782C">
      <w:r w:rsidRPr="00D0782C">
        <w:t xml:space="preserve">"Начинать нужно с аудита автоматических списаний. Часто люди годами платят за услуги, которыми не пользуются. Эти микро-утечки за десятилетие съедают стоимость автомобиля", - подчеркнул в беседе с </w:t>
      </w:r>
      <w:r w:rsidRPr="00D0782C">
        <w:rPr>
          <w:lang w:val="en-US"/>
        </w:rPr>
        <w:t>Pravda</w:t>
      </w:r>
      <w:r w:rsidRPr="00D0782C">
        <w:t>.</w:t>
      </w:r>
      <w:r w:rsidRPr="00D0782C">
        <w:rPr>
          <w:lang w:val="en-US"/>
        </w:rPr>
        <w:t>Ru</w:t>
      </w:r>
      <w:r w:rsidRPr="00D0782C">
        <w:t xml:space="preserve"> финансовый консультант Кравцов Илья.</w:t>
      </w:r>
    </w:p>
    <w:p w14:paraId="36251E88" w14:textId="77777777" w:rsidR="00D0782C" w:rsidRPr="00D0782C" w:rsidRDefault="00D0782C" w:rsidP="00D0782C">
      <w:r w:rsidRPr="00D0782C">
        <w:t xml:space="preserve">Целеполагание должно быть оцифрованным. "Хочу много денег" - это не стратегия. Регулятор оперирует конкретными </w:t>
      </w:r>
      <w:proofErr w:type="spellStart"/>
      <w:r w:rsidRPr="00D0782C">
        <w:t>таргетами</w:t>
      </w:r>
      <w:proofErr w:type="spellEnd"/>
      <w:r w:rsidRPr="00D0782C">
        <w:t>. Поставьте задачу: 300 000 рублей за 24 месяца. Это позволяет рассчитать необходимую норму сбережения и выбрать адекватный горизонт инвестирования.</w:t>
      </w:r>
    </w:p>
    <w:p w14:paraId="491117F4" w14:textId="77777777" w:rsidR="00D0782C" w:rsidRPr="00D0782C" w:rsidRDefault="00D0782C" w:rsidP="00D0782C">
      <w:r w:rsidRPr="00D0782C">
        <w:t>Инструментарий: сложные проценты и цифровая гигиена</w:t>
      </w:r>
    </w:p>
    <w:p w14:paraId="2FD0CF99" w14:textId="77777777" w:rsidR="00D0782C" w:rsidRPr="00D0782C" w:rsidRDefault="00D0782C" w:rsidP="00D0782C">
      <w:r w:rsidRPr="00D0782C">
        <w:t>Капитализация процентов - это математический двигатель роста. Когда доход за период прибавляется к телу вклада, возникает эффект "снежного кома". В условиях, когда накопительные счета корректируют доходность вслед за ключевой ставкой, фиксация условий по вкладам становится приоритетом.</w:t>
      </w:r>
    </w:p>
    <w:p w14:paraId="78B8DFE5" w14:textId="77777777" w:rsidR="00D0782C" w:rsidRPr="00D0782C" w:rsidRDefault="00D0782C" w:rsidP="00D0782C">
      <w:r w:rsidRPr="00D0782C">
        <w:t xml:space="preserve">   Параметр стратегии</w:t>
      </w:r>
      <w:r w:rsidRPr="00D0782C">
        <w:tab/>
        <w:t xml:space="preserve">   Экономический эффект</w:t>
      </w:r>
    </w:p>
    <w:p w14:paraId="677240AF" w14:textId="77777777" w:rsidR="00D0782C" w:rsidRPr="00D0782C" w:rsidRDefault="00D0782C" w:rsidP="00D0782C">
      <w:r w:rsidRPr="00D0782C">
        <w:t xml:space="preserve">    </w:t>
      </w:r>
      <w:proofErr w:type="spellStart"/>
      <w:r w:rsidRPr="00D0782C">
        <w:t>Автопополнение</w:t>
      </w:r>
      <w:proofErr w:type="spellEnd"/>
      <w:r w:rsidRPr="00D0782C">
        <w:tab/>
        <w:t xml:space="preserve">   Исключение человеческого фактора и системность накоплений.</w:t>
      </w:r>
    </w:p>
    <w:p w14:paraId="25287A61" w14:textId="77777777" w:rsidR="00D0782C" w:rsidRPr="00D0782C" w:rsidRDefault="00D0782C" w:rsidP="00D0782C">
      <w:r w:rsidRPr="00D0782C">
        <w:t xml:space="preserve">    Реинвестирование</w:t>
      </w:r>
      <w:r w:rsidRPr="00D0782C">
        <w:tab/>
        <w:t xml:space="preserve">   Ускорение роста тела капитала за счет сложных процентов.</w:t>
      </w:r>
    </w:p>
    <w:p w14:paraId="15306440" w14:textId="14719F16" w:rsidR="00D0782C" w:rsidRPr="00D0782C" w:rsidRDefault="00D0782C" w:rsidP="00D0782C">
      <w:r w:rsidRPr="00D0782C">
        <w:t xml:space="preserve">    Диверсификация</w:t>
      </w:r>
      <w:r w:rsidRPr="00D0782C">
        <w:tab/>
        <w:t xml:space="preserve">   Минимизация рисков при отзыве лицензий или изменении тарифов.</w:t>
      </w:r>
    </w:p>
    <w:p w14:paraId="7C82961B" w14:textId="77777777" w:rsidR="00D0782C" w:rsidRPr="00D0782C" w:rsidRDefault="00D0782C" w:rsidP="00D0782C">
      <w:r w:rsidRPr="00D0782C">
        <w:t xml:space="preserve">"При выборе платформы для вкладов проверяйте условия оферты. </w:t>
      </w:r>
      <w:proofErr w:type="spellStart"/>
      <w:r w:rsidRPr="00D0782C">
        <w:t>Цифровизация</w:t>
      </w:r>
      <w:proofErr w:type="spellEnd"/>
      <w:r w:rsidRPr="00D0782C">
        <w:t xml:space="preserve"> упростила доступ к чеку, но она же требует проверки того, как обрабатываются ваши персональные данные при регистрации на </w:t>
      </w:r>
      <w:proofErr w:type="spellStart"/>
      <w:r w:rsidRPr="00D0782C">
        <w:t>маркетплейсах</w:t>
      </w:r>
      <w:proofErr w:type="spellEnd"/>
      <w:r w:rsidRPr="00D0782C">
        <w:t xml:space="preserve">", - отметил в беседе с </w:t>
      </w:r>
      <w:r w:rsidRPr="00D0782C">
        <w:rPr>
          <w:lang w:val="en-US"/>
        </w:rPr>
        <w:t>Pravda</w:t>
      </w:r>
      <w:r w:rsidRPr="00D0782C">
        <w:t>.</w:t>
      </w:r>
      <w:r w:rsidRPr="00D0782C">
        <w:rPr>
          <w:lang w:val="en-US"/>
        </w:rPr>
        <w:t>Ru</w:t>
      </w:r>
      <w:r w:rsidRPr="00D0782C">
        <w:t xml:space="preserve"> юрист Алексей Кузьмин.</w:t>
      </w:r>
    </w:p>
    <w:p w14:paraId="38C5861E" w14:textId="77777777" w:rsidR="00D0782C" w:rsidRPr="00D0782C" w:rsidRDefault="00D0782C" w:rsidP="00D0782C">
      <w:r w:rsidRPr="00D0782C">
        <w:lastRenderedPageBreak/>
        <w:t>Важно следить не только за банковским сектором. Государство предлагает механизмы долгосрочного планирования, включая пенсионные накопления. В 2026 году правила их получения станут более гибкими, что превращает их в полноценный инвестиционный актив.</w:t>
      </w:r>
    </w:p>
    <w:p w14:paraId="0CB6ED91" w14:textId="77777777" w:rsidR="00D0782C" w:rsidRPr="00D0782C" w:rsidRDefault="00D0782C" w:rsidP="00D0782C">
      <w:r w:rsidRPr="00D0782C">
        <w:t>Риск-менеджмент: долговой рынок и мошенники</w:t>
      </w:r>
    </w:p>
    <w:p w14:paraId="60C47DC9" w14:textId="77777777" w:rsidR="00D0782C" w:rsidRPr="00D0782C" w:rsidRDefault="00D0782C" w:rsidP="00D0782C">
      <w:r w:rsidRPr="00D0782C">
        <w:t>Эффективный инвестор всегда смотрит на альтернативы. Пока доллар сдает позиции в глобальных резервах, локальный долговой рынок предлагает интересные инструменты, такие как облигации. Это позволяет распределить риск между банковским сектором и государственными обязательствами.</w:t>
      </w:r>
    </w:p>
    <w:p w14:paraId="6D1A6501" w14:textId="77777777" w:rsidR="00D0782C" w:rsidRPr="00D0782C" w:rsidRDefault="00D0782C" w:rsidP="00D0782C">
      <w:r w:rsidRPr="00D0782C">
        <w:t xml:space="preserve">"Всплеск мошеннических схем, вроде пасхальных розыгрышей, подчеркивает уязвимость частных лиц. Любая попытка получить доступ к вашему счету под предлогом бонусов - маркер атаки на ваш капитал", - объяснил в беседе с </w:t>
      </w:r>
      <w:r w:rsidRPr="00D0782C">
        <w:rPr>
          <w:lang w:val="en-US"/>
        </w:rPr>
        <w:t>Pravda</w:t>
      </w:r>
      <w:r w:rsidRPr="00D0782C">
        <w:t>.</w:t>
      </w:r>
      <w:r w:rsidRPr="00D0782C">
        <w:rPr>
          <w:lang w:val="en-US"/>
        </w:rPr>
        <w:t>Ru</w:t>
      </w:r>
      <w:r w:rsidRPr="00D0782C">
        <w:t xml:space="preserve"> эксперт по безопасности Андрей Мельников.</w:t>
      </w:r>
    </w:p>
    <w:p w14:paraId="28A1C12A" w14:textId="77777777" w:rsidR="00D0782C" w:rsidRPr="00D0782C" w:rsidRDefault="00D0782C" w:rsidP="00D0782C">
      <w:r w:rsidRPr="00D0782C">
        <w:t>Регулярный аудит системы - залог выживания. Раз в квартал проверяйте ставки, корректируйте сумму взносов и контролируйте свой пенсионный фонд. Прозрачность ваших активов - это лучшая защита от административных и рыночных ошибок.</w:t>
      </w:r>
    </w:p>
    <w:p w14:paraId="607C2E04" w14:textId="77777777" w:rsidR="00D0782C" w:rsidRPr="00D0782C" w:rsidRDefault="00D0782C" w:rsidP="00D0782C">
      <w:r w:rsidRPr="00D0782C">
        <w:t>Ответы на популярные вопросы о сбережениях</w:t>
      </w:r>
    </w:p>
    <w:p w14:paraId="16FE2D6B" w14:textId="77777777" w:rsidR="00D0782C" w:rsidRPr="00D0782C" w:rsidRDefault="00D0782C" w:rsidP="00D0782C">
      <w:r w:rsidRPr="00D0782C">
        <w:t>Зачем откладывать 1000 рублей, если инфляция их съест?</w:t>
      </w:r>
    </w:p>
    <w:p w14:paraId="30210CCE" w14:textId="77777777" w:rsidR="00D0782C" w:rsidRPr="00D0782C" w:rsidRDefault="00D0782C" w:rsidP="00D0782C">
      <w:r w:rsidRPr="00D0782C">
        <w:t>Задача первых взносов - не обогащение, а создание инфраструктуры накопления. Навык управления малым капиталом масштабируется на крупные суммы. К тому же, современные инструменты с капитализацией позволяют минимизировать инфляционное давление.</w:t>
      </w:r>
    </w:p>
    <w:p w14:paraId="7EF517BE" w14:textId="77777777" w:rsidR="00D0782C" w:rsidRPr="00D0782C" w:rsidRDefault="00D0782C" w:rsidP="00D0782C">
      <w:r w:rsidRPr="00D0782C">
        <w:t xml:space="preserve">Безопасно ли использовать финансовые </w:t>
      </w:r>
      <w:proofErr w:type="spellStart"/>
      <w:r w:rsidRPr="00D0782C">
        <w:t>маркетплейсы</w:t>
      </w:r>
      <w:proofErr w:type="spellEnd"/>
      <w:r w:rsidRPr="00D0782C">
        <w:t>?</w:t>
      </w:r>
    </w:p>
    <w:p w14:paraId="1B9CDD38" w14:textId="77777777" w:rsidR="00D0782C" w:rsidRPr="00D0782C" w:rsidRDefault="00D0782C" w:rsidP="00D0782C">
      <w:r w:rsidRPr="00D0782C">
        <w:t>Да, если они включены в реестр ЦБ РФ. Это обеспечивает прозрачность сделок и защиту прав потребителей. Однако всегда проверяйте безопасность канала связи при передаче данных.</w:t>
      </w:r>
    </w:p>
    <w:p w14:paraId="6BDF774C" w14:textId="77777777" w:rsidR="00D0782C" w:rsidRPr="00D0782C" w:rsidRDefault="00D0782C" w:rsidP="00D0782C">
      <w:r w:rsidRPr="00D0782C">
        <w:t>Когда стоит менять банк для вклада?</w:t>
      </w:r>
    </w:p>
    <w:p w14:paraId="76F08329" w14:textId="77777777" w:rsidR="00D0782C" w:rsidRPr="00D0782C" w:rsidRDefault="00D0782C" w:rsidP="00D0782C">
      <w:r w:rsidRPr="00D0782C">
        <w:t>Если разница в ставках составляет более 1.5-2% годовых, а условия досрочного расторжения текущего вклада позволяют сохранить начисленный доход. Всегда считайте чистую прибыль с учетом налогов и комиссий за перевод.</w:t>
      </w:r>
    </w:p>
    <w:p w14:paraId="4920D7DF" w14:textId="62BF4622" w:rsidR="00D0782C" w:rsidRPr="00D0782C" w:rsidRDefault="003E0619" w:rsidP="00D0782C">
      <w:hyperlink r:id="rId26" w:history="1">
        <w:r w:rsidR="00D0782C" w:rsidRPr="00C07A43">
          <w:rPr>
            <w:rStyle w:val="a3"/>
            <w:lang w:val="en-US"/>
          </w:rPr>
          <w:t>https</w:t>
        </w:r>
        <w:r w:rsidR="00D0782C" w:rsidRPr="00D0782C">
          <w:rPr>
            <w:rStyle w:val="a3"/>
          </w:rPr>
          <w:t>://</w:t>
        </w:r>
        <w:r w:rsidR="00D0782C" w:rsidRPr="00C07A43">
          <w:rPr>
            <w:rStyle w:val="a3"/>
            <w:lang w:val="en-US"/>
          </w:rPr>
          <w:t>www</w:t>
        </w:r>
        <w:r w:rsidR="00D0782C" w:rsidRPr="00D0782C">
          <w:rPr>
            <w:rStyle w:val="a3"/>
          </w:rPr>
          <w:t>.</w:t>
        </w:r>
        <w:proofErr w:type="spellStart"/>
        <w:r w:rsidR="00D0782C" w:rsidRPr="00C07A43">
          <w:rPr>
            <w:rStyle w:val="a3"/>
            <w:lang w:val="en-US"/>
          </w:rPr>
          <w:t>pravda</w:t>
        </w:r>
        <w:proofErr w:type="spellEnd"/>
        <w:r w:rsidR="00D0782C" w:rsidRPr="00D0782C">
          <w:rPr>
            <w:rStyle w:val="a3"/>
          </w:rPr>
          <w:t>.</w:t>
        </w:r>
        <w:proofErr w:type="spellStart"/>
        <w:r w:rsidR="00D0782C" w:rsidRPr="00C07A43">
          <w:rPr>
            <w:rStyle w:val="a3"/>
            <w:lang w:val="en-US"/>
          </w:rPr>
          <w:t>ru</w:t>
        </w:r>
        <w:proofErr w:type="spellEnd"/>
        <w:r w:rsidR="00D0782C" w:rsidRPr="00D0782C">
          <w:rPr>
            <w:rStyle w:val="a3"/>
          </w:rPr>
          <w:t>/</w:t>
        </w:r>
        <w:r w:rsidR="00D0782C" w:rsidRPr="00C07A43">
          <w:rPr>
            <w:rStyle w:val="a3"/>
            <w:lang w:val="en-US"/>
          </w:rPr>
          <w:t>economics</w:t>
        </w:r>
        <w:r w:rsidR="00D0782C" w:rsidRPr="00D0782C">
          <w:rPr>
            <w:rStyle w:val="a3"/>
          </w:rPr>
          <w:t>/2344698-</w:t>
        </w:r>
        <w:r w:rsidR="00D0782C" w:rsidRPr="00C07A43">
          <w:rPr>
            <w:rStyle w:val="a3"/>
            <w:lang w:val="en-US"/>
          </w:rPr>
          <w:t>financial</w:t>
        </w:r>
        <w:r w:rsidR="00D0782C" w:rsidRPr="00D0782C">
          <w:rPr>
            <w:rStyle w:val="a3"/>
          </w:rPr>
          <w:t>-</w:t>
        </w:r>
        <w:r w:rsidR="00D0782C" w:rsidRPr="00C07A43">
          <w:rPr>
            <w:rStyle w:val="a3"/>
            <w:lang w:val="en-US"/>
          </w:rPr>
          <w:t>savings</w:t>
        </w:r>
        <w:r w:rsidR="00D0782C" w:rsidRPr="00D0782C">
          <w:rPr>
            <w:rStyle w:val="a3"/>
          </w:rPr>
          <w:t>-</w:t>
        </w:r>
        <w:r w:rsidR="00D0782C" w:rsidRPr="00C07A43">
          <w:rPr>
            <w:rStyle w:val="a3"/>
            <w:lang w:val="en-US"/>
          </w:rPr>
          <w:t>growth</w:t>
        </w:r>
        <w:r w:rsidR="00D0782C" w:rsidRPr="00D0782C">
          <w:rPr>
            <w:rStyle w:val="a3"/>
          </w:rPr>
          <w:t>-7</w:t>
        </w:r>
        <w:proofErr w:type="spellStart"/>
        <w:r w:rsidR="00D0782C" w:rsidRPr="00C07A43">
          <w:rPr>
            <w:rStyle w:val="a3"/>
            <w:lang w:val="en-US"/>
          </w:rPr>
          <w:t>sp</w:t>
        </w:r>
        <w:proofErr w:type="spellEnd"/>
        <w:r w:rsidR="00D0782C" w:rsidRPr="00D0782C">
          <w:rPr>
            <w:rStyle w:val="a3"/>
          </w:rPr>
          <w:t>/</w:t>
        </w:r>
      </w:hyperlink>
      <w:r w:rsidR="00D0782C" w:rsidRPr="00D0782C">
        <w:t xml:space="preserve"> </w:t>
      </w:r>
    </w:p>
    <w:p w14:paraId="663D7A13" w14:textId="6275AE78" w:rsidR="002A47BE" w:rsidRPr="002A47BE" w:rsidRDefault="002A47BE" w:rsidP="002A47BE">
      <w:pPr>
        <w:pStyle w:val="2"/>
      </w:pPr>
      <w:bookmarkStart w:id="104" w:name="_Toc227133219"/>
      <w:proofErr w:type="spellStart"/>
      <w:r w:rsidRPr="002A47BE">
        <w:lastRenderedPageBreak/>
        <w:t>ФедералПресс</w:t>
      </w:r>
      <w:proofErr w:type="spellEnd"/>
      <w:r w:rsidRPr="002A47BE">
        <w:t>, 14.04.2026, «Достояние» семей: как новые выплаты создают «подушку безопасности» и меняют финансовое поведение</w:t>
      </w:r>
      <w:bookmarkEnd w:id="104"/>
    </w:p>
    <w:p w14:paraId="76C1BA9C" w14:textId="77777777" w:rsidR="002A47BE" w:rsidRPr="002A47BE" w:rsidRDefault="002A47BE" w:rsidP="002A47BE">
      <w:pPr>
        <w:pStyle w:val="3"/>
      </w:pPr>
      <w:bookmarkStart w:id="105" w:name="_Toc227133220"/>
      <w:r w:rsidRPr="002A47BE">
        <w:t>В России в 2026 году введены новые меры прямой финансовой поддержки семей с детьми. Они внедряются в рамках национального проекта «Семья» и включают увеличенные выплаты материнского капитала с индексацией, возмещение части уплаченного НДФЛ малоимущим семьям с детьми, реализацию льготных ипотечных программ и другие мероприятия. «</w:t>
      </w:r>
      <w:proofErr w:type="spellStart"/>
      <w:r w:rsidRPr="002A47BE">
        <w:t>ФедералПресс</w:t>
      </w:r>
      <w:proofErr w:type="spellEnd"/>
      <w:r w:rsidRPr="002A47BE">
        <w:t>» разбирался, как государство приумножает семейные капиталы и какое влияние это оказывает на уровень жизни россиян.</w:t>
      </w:r>
      <w:bookmarkEnd w:id="105"/>
    </w:p>
    <w:p w14:paraId="0120F38D" w14:textId="77777777" w:rsidR="002A47BE" w:rsidRPr="002A47BE" w:rsidRDefault="002A47BE" w:rsidP="002A47BE">
      <w:r w:rsidRPr="002A47BE">
        <w:t>Перейти черту</w:t>
      </w:r>
    </w:p>
    <w:p w14:paraId="682C2BE1" w14:textId="77777777" w:rsidR="002A47BE" w:rsidRPr="002A47BE" w:rsidRDefault="002A47BE" w:rsidP="002A47BE">
      <w:r w:rsidRPr="002A47BE">
        <w:t>Новые меры господдержки родителей говорят о серьезных подходах правительства - системных и длительных. Результатами должны стать достижение устойчивого роста рождаемости, снижение уровня бедности с текущих 30 % до 12 % к 2030 году и улучшение условий жизни семей с детьми через повышение доступности жилья.</w:t>
      </w:r>
    </w:p>
    <w:p w14:paraId="019C57C5" w14:textId="77777777" w:rsidR="002A47BE" w:rsidRPr="002A47BE" w:rsidRDefault="002A47BE" w:rsidP="002A47BE">
      <w:r w:rsidRPr="002A47BE">
        <w:t>Важную роль в этом играют выплаты материнского (или семейного) капитала, которые ежегодно индексируются, а условия их получения меняются; ежегодная семейная налоговая выплата для малообеспеченных семей с двумя и более детьми; а также сохраняющаяся семейная ипотека по ставке до 6 % и помощь государства в погашении ипотечного кредита.</w:t>
      </w:r>
    </w:p>
    <w:p w14:paraId="65DFD743" w14:textId="77777777" w:rsidR="002A47BE" w:rsidRPr="002A47BE" w:rsidRDefault="002A47BE" w:rsidP="002A47BE">
      <w:r w:rsidRPr="002A47BE">
        <w:t>В федеральном бюджете на 2026-2028 годы на эти цели предусмотрено выделение 10 трлн рублей. Более 1,7 трлн рублей составят за 2025-2027 годы расходы бюджета на выплаты материнского капитала.</w:t>
      </w:r>
    </w:p>
    <w:p w14:paraId="5752161B" w14:textId="77777777" w:rsidR="002A47BE" w:rsidRPr="002A47BE" w:rsidRDefault="002A47BE" w:rsidP="002A47BE">
      <w:r w:rsidRPr="002A47BE">
        <w:t>Именно семейный капитал зачастую становится главным доводом для принятия решений о крупных тратах в российских семьях.</w:t>
      </w:r>
    </w:p>
    <w:p w14:paraId="0326FD47" w14:textId="77777777" w:rsidR="002A47BE" w:rsidRPr="002A47BE" w:rsidRDefault="002A47BE" w:rsidP="002A47BE">
      <w:r w:rsidRPr="002A47BE">
        <w:t xml:space="preserve">Эволюция </w:t>
      </w:r>
      <w:proofErr w:type="spellStart"/>
      <w:r w:rsidRPr="002A47BE">
        <w:t>маткапитала</w:t>
      </w:r>
      <w:proofErr w:type="spellEnd"/>
    </w:p>
    <w:p w14:paraId="09CF3CC0" w14:textId="77777777" w:rsidR="002A47BE" w:rsidRPr="002A47BE" w:rsidRDefault="002A47BE" w:rsidP="002A47BE">
      <w:r w:rsidRPr="002A47BE">
        <w:t xml:space="preserve">Напомним, когда программа </w:t>
      </w:r>
      <w:proofErr w:type="spellStart"/>
      <w:r w:rsidRPr="002A47BE">
        <w:t>маткапитала</w:t>
      </w:r>
      <w:proofErr w:type="spellEnd"/>
      <w:r w:rsidRPr="002A47BE">
        <w:t xml:space="preserve"> только появилась в 2007 году, изначально сертификат на соответствующие выплаты могли получить семьи, в которых родились второй или последующие дети, но с 2020 года её распространили и на первых детей.</w:t>
      </w:r>
    </w:p>
    <w:p w14:paraId="6E5A4ED1" w14:textId="77777777" w:rsidR="002A47BE" w:rsidRPr="002A47BE" w:rsidRDefault="002A47BE" w:rsidP="002A47BE">
      <w:r w:rsidRPr="002A47BE">
        <w:t>За 20 лет размер выплаты вырос в 3,5 раза: если в 2007 году он составлял 250 тыс. рублей, к 2014-му вырос до 429,4 тыс. рублей, в 2015-2019-х равнялся 453 тыс. рублям, в 2020-м выплаты расширили - родители стали получать 466,6 тыс. рублей на первого ребенка и 616,6 тыс. рублей - на второго, к 2024 году - 630,38 тыс. рублей и 833 тыс. рублей соответственно, а в 2025-м - около 690,3 тыс. рублей и 912,2 тыс. рублей соответственно.</w:t>
      </w:r>
    </w:p>
    <w:p w14:paraId="198E9A2F" w14:textId="77777777" w:rsidR="002A47BE" w:rsidRPr="002A47BE" w:rsidRDefault="002A47BE" w:rsidP="002A47BE">
      <w:r w:rsidRPr="002A47BE">
        <w:t xml:space="preserve">Согласно информации Социального фонда России, с 1 февраля 2026 года выплаты на первого ребенка достигли уже 728,9 тыс. рублей, на второго - 963,2 тыс. рублей при условии, если семья не получала на первого, а также за второго ребенка - 234,3 тыс. рублей, если семья уже получала за первого. В 2027 году, по мнению заведующей лабораторией исследований демографии, миграции и рынка труда </w:t>
      </w:r>
      <w:proofErr w:type="spellStart"/>
      <w:r w:rsidRPr="002A47BE">
        <w:t>РАНХиГС</w:t>
      </w:r>
      <w:proofErr w:type="spellEnd"/>
      <w:r w:rsidRPr="002A47BE">
        <w:t xml:space="preserve"> Аллы </w:t>
      </w:r>
      <w:proofErr w:type="spellStart"/>
      <w:r w:rsidRPr="002A47BE">
        <w:t>Макаренцевой</w:t>
      </w:r>
      <w:proofErr w:type="spellEnd"/>
      <w:r w:rsidRPr="002A47BE">
        <w:t xml:space="preserve">, максимальный размер </w:t>
      </w:r>
      <w:proofErr w:type="spellStart"/>
      <w:r w:rsidRPr="002A47BE">
        <w:t>маткапитала</w:t>
      </w:r>
      <w:proofErr w:type="spellEnd"/>
      <w:r w:rsidRPr="002A47BE">
        <w:t xml:space="preserve"> может достигнуть или даже превысить 1 млн рублей при условии сохранения нынешних темпов повышения выплат и неизменности социальной политики в страны.</w:t>
      </w:r>
    </w:p>
    <w:p w14:paraId="0EBDC7C8" w14:textId="77777777" w:rsidR="002A47BE" w:rsidRPr="002A47BE" w:rsidRDefault="002A47BE" w:rsidP="002A47BE">
      <w:r w:rsidRPr="002A47BE">
        <w:lastRenderedPageBreak/>
        <w:t xml:space="preserve">Материнский капитал индексируется ежегодно, за исключением периода 2015-2019 годов. Например, в 2026 году, по данным Минтруда РФ, его индексация составила 5,6 %. Причем она затрагивает даже тот </w:t>
      </w:r>
      <w:proofErr w:type="spellStart"/>
      <w:r w:rsidRPr="002A47BE">
        <w:t>маткапитал</w:t>
      </w:r>
      <w:proofErr w:type="spellEnd"/>
      <w:r w:rsidRPr="002A47BE">
        <w:t>, который был получен, но не использован на текущую дату, либо его остаток.</w:t>
      </w:r>
    </w:p>
    <w:p w14:paraId="21A5FACE" w14:textId="77777777" w:rsidR="002A47BE" w:rsidRPr="002A47BE" w:rsidRDefault="002A47BE" w:rsidP="002A47BE">
      <w:r w:rsidRPr="002A47BE">
        <w:t xml:space="preserve">Как показывает практика, чаще всего россияне используют средства </w:t>
      </w:r>
      <w:proofErr w:type="spellStart"/>
      <w:r w:rsidRPr="002A47BE">
        <w:t>маткапитала</w:t>
      </w:r>
      <w:proofErr w:type="spellEnd"/>
      <w:r w:rsidRPr="002A47BE">
        <w:t xml:space="preserve"> на улучшение жилищных условий и образование детей. Также деньги идут на покупку товаров и услуг, предназначенных для социальной адаптации и интеграции в общество детей с инвалидностью, формирование накопительной пенсии родителя и ежемесячную выплату на детей до 3 лет.</w:t>
      </w:r>
    </w:p>
    <w:p w14:paraId="77937EAF" w14:textId="77777777" w:rsidR="002A47BE" w:rsidRPr="002A47BE" w:rsidRDefault="002A47BE" w:rsidP="002A47BE">
      <w:r w:rsidRPr="002A47BE">
        <w:t xml:space="preserve">В 2026 году сумма выплаты материнского капитала из бюджета увеличена до 581,69 млрд рублей (для 1370,47 тыс. человек) с 536,71 млрд рублей (для 1357,65 тыс. человек). А в 2027-м на эти ели будет направлено уже 624,86 млрд рублей, из расчета, что за ними обратятся 1388,52 тыс. человек. Расходы включают выплаты </w:t>
      </w:r>
      <w:proofErr w:type="spellStart"/>
      <w:r w:rsidRPr="002A47BE">
        <w:t>маткапитала</w:t>
      </w:r>
      <w:proofErr w:type="spellEnd"/>
      <w:r w:rsidRPr="002A47BE">
        <w:t xml:space="preserve"> россиянам, проживающим за пределами страны.</w:t>
      </w:r>
    </w:p>
    <w:p w14:paraId="706FF536" w14:textId="77777777" w:rsidR="002A47BE" w:rsidRPr="002A47BE" w:rsidRDefault="002A47BE" w:rsidP="002A47BE">
      <w:r w:rsidRPr="002A47BE">
        <w:t>Чтобы повысить адресность таких выплат, в Госдуме в апреле 2026 года предложили ввести пятилетний ценз гражданства РФ, сохранив их для тех, кто получил гражданство по рождению или признанию, для жителей воссоединенных регионов, участников программы переселения, бойцов СВО, ветеранов боевых действий и их семей. В случае поддержки данной инициативы правила доступа к одной из главных семейных выплат в России существенно ужесточатся.</w:t>
      </w:r>
    </w:p>
    <w:p w14:paraId="121EF934" w14:textId="77777777" w:rsidR="002A47BE" w:rsidRPr="002A47BE" w:rsidRDefault="002A47BE" w:rsidP="002A47BE">
      <w:r w:rsidRPr="002A47BE">
        <w:t xml:space="preserve">Макроэкономист и политолог, директор Института нового общества, руководитель его Центра политэкономических исследований Василий </w:t>
      </w:r>
      <w:proofErr w:type="spellStart"/>
      <w:r w:rsidRPr="002A47BE">
        <w:t>Колташов</w:t>
      </w:r>
      <w:proofErr w:type="spellEnd"/>
      <w:r w:rsidRPr="002A47BE">
        <w:t xml:space="preserve"> в беседе с «</w:t>
      </w:r>
      <w:proofErr w:type="spellStart"/>
      <w:r w:rsidRPr="002A47BE">
        <w:t>ФедералПресс</w:t>
      </w:r>
      <w:proofErr w:type="spellEnd"/>
      <w:r w:rsidRPr="002A47BE">
        <w:t>» допустил, что мера поддержки семей с детьми, как семейный капитал, выйдет за рамки 2030 года и даже расширит направления использования на федеральном уровне в будущем. Например, по его мнению, в перечне допустимых направлений может появиться покупка автомобиля.</w:t>
      </w:r>
    </w:p>
    <w:p w14:paraId="494AF89C" w14:textId="77777777" w:rsidR="002A47BE" w:rsidRPr="002A47BE" w:rsidRDefault="002A47BE" w:rsidP="002A47BE">
      <w:r w:rsidRPr="002A47BE">
        <w:t>Региональный аспект</w:t>
      </w:r>
    </w:p>
    <w:p w14:paraId="5C3065C4" w14:textId="77777777" w:rsidR="002A47BE" w:rsidRPr="002A47BE" w:rsidRDefault="002A47BE" w:rsidP="002A47BE">
      <w:r w:rsidRPr="002A47BE">
        <w:t xml:space="preserve">В ряде регионов подобные инициативы уже вполне успешно реализуются. Региональный </w:t>
      </w:r>
      <w:proofErr w:type="spellStart"/>
      <w:r w:rsidRPr="002A47BE">
        <w:t>маткапитал</w:t>
      </w:r>
      <w:proofErr w:type="spellEnd"/>
      <w:r w:rsidRPr="002A47BE">
        <w:t xml:space="preserve"> служит дополнительной поддержкой к федеральному </w:t>
      </w:r>
      <w:proofErr w:type="spellStart"/>
      <w:r w:rsidRPr="002A47BE">
        <w:t>маткапиталу</w:t>
      </w:r>
      <w:proofErr w:type="spellEnd"/>
      <w:r w:rsidRPr="002A47BE">
        <w:t>. Его выплачивают свыше 70 субъектов Российской Федерации, и тратится он на образование, лечение и реабилитацию детей, улучшение жилищных условий - от ремонта до покупки или строительства дома, и даже кое-где - на приобретение автомобиля или снегохода.</w:t>
      </w:r>
    </w:p>
    <w:p w14:paraId="47BCFC06" w14:textId="77777777" w:rsidR="002A47BE" w:rsidRPr="002A47BE" w:rsidRDefault="002A47BE" w:rsidP="002A47BE">
      <w:r w:rsidRPr="002A47BE">
        <w:t xml:space="preserve">К примеру, ранее депутаты законодательного собрания Санкт-Петербурга разрешили использовать средства регионального семейного капитала на газификацию частных домов, строительство и ремонт </w:t>
      </w:r>
      <w:proofErr w:type="spellStart"/>
      <w:r w:rsidRPr="002A47BE">
        <w:t>таунхаусов</w:t>
      </w:r>
      <w:proofErr w:type="spellEnd"/>
      <w:r w:rsidRPr="002A47BE">
        <w:t xml:space="preserve">, ДМС и платные медицинские услуги для детей, а также на </w:t>
      </w:r>
      <w:proofErr w:type="spellStart"/>
      <w:r w:rsidRPr="002A47BE">
        <w:t>профобучение</w:t>
      </w:r>
      <w:proofErr w:type="spellEnd"/>
      <w:r w:rsidRPr="002A47BE">
        <w:t xml:space="preserve"> и переподготовку родителей. А в начале апреля они проголосовали за то, чтобы разрешить покупать, доставлять и устанавливать за счет него окна и двери для дачных домов в городе и Ленинградской области.</w:t>
      </w:r>
    </w:p>
    <w:p w14:paraId="381D5AA1" w14:textId="77777777" w:rsidR="002A47BE" w:rsidRPr="002A47BE" w:rsidRDefault="002A47BE" w:rsidP="002A47BE">
      <w:proofErr w:type="spellStart"/>
      <w:r w:rsidRPr="002A47BE">
        <w:t>Политконсультант</w:t>
      </w:r>
      <w:proofErr w:type="spellEnd"/>
      <w:r w:rsidRPr="002A47BE">
        <w:t xml:space="preserve">, </w:t>
      </w:r>
      <w:proofErr w:type="spellStart"/>
      <w:r w:rsidRPr="002A47BE">
        <w:t>медиатехнолог</w:t>
      </w:r>
      <w:proofErr w:type="spellEnd"/>
      <w:r w:rsidRPr="002A47BE">
        <w:t xml:space="preserve"> и член исполнительного совета Российской ассоциации по связям с общественностью (РАСО) Алёна Август пояснила «</w:t>
      </w:r>
      <w:proofErr w:type="spellStart"/>
      <w:r w:rsidRPr="002A47BE">
        <w:t>ФедералПресс</w:t>
      </w:r>
      <w:proofErr w:type="spellEnd"/>
      <w:r w:rsidRPr="002A47BE">
        <w:t>», что ситуация с выплатами семьям с детьми в регионах представляется хорошим решением демографической проблемы.</w:t>
      </w:r>
    </w:p>
    <w:p w14:paraId="592AB445" w14:textId="77777777" w:rsidR="002A47BE" w:rsidRPr="002A47BE" w:rsidRDefault="002A47BE" w:rsidP="002A47BE">
      <w:r w:rsidRPr="002A47BE">
        <w:lastRenderedPageBreak/>
        <w:t>«</w:t>
      </w:r>
      <w:proofErr w:type="spellStart"/>
      <w:r w:rsidRPr="002A47BE">
        <w:t>Маткапитал</w:t>
      </w:r>
      <w:proofErr w:type="spellEnd"/>
      <w:r w:rsidRPr="002A47BE">
        <w:t xml:space="preserve"> регионы дополняют своими пособиями, так как для каждого губернатора рождаемость - один из ключевых показателей развития», - пояснила она.</w:t>
      </w:r>
    </w:p>
    <w:p w14:paraId="5652967A" w14:textId="77777777" w:rsidR="002A47BE" w:rsidRPr="002A47BE" w:rsidRDefault="002A47BE" w:rsidP="002A47BE">
      <w:r w:rsidRPr="002A47BE">
        <w:t>Условия и суммы региональных выплат по-прежнему разнятся, исходя из экономического положения каждого субъекта, в которых они предоставляются. Как считают эксперты онлайн-сервиса покупки жилья «</w:t>
      </w:r>
      <w:proofErr w:type="spellStart"/>
      <w:r w:rsidRPr="002A47BE">
        <w:t>Домклик</w:t>
      </w:r>
      <w:proofErr w:type="spellEnd"/>
      <w:r w:rsidRPr="002A47BE">
        <w:t>», где-то сумма будет весьма ощутимой для семьи, где-то поменьше, а с учётом региональной индексации семья может получить суммарно неплохие деньги, которая станет для нее «подушкой безопасности».</w:t>
      </w:r>
    </w:p>
    <w:p w14:paraId="3963B73D" w14:textId="77777777" w:rsidR="002A47BE" w:rsidRPr="002A47BE" w:rsidRDefault="002A47BE" w:rsidP="002A47BE">
      <w:r w:rsidRPr="002A47BE">
        <w:t>Сейчас именно семейная ипотека по-прежнему остается наиболее востребованным инструментом поддержки многодетных, позволяющий существенно снизить финансовую нагрузку на семью.</w:t>
      </w:r>
    </w:p>
    <w:p w14:paraId="41796EBC" w14:textId="77777777" w:rsidR="002A47BE" w:rsidRPr="002A47BE" w:rsidRDefault="002A47BE" w:rsidP="002A47BE">
      <w:r w:rsidRPr="002A47BE">
        <w:t>«Золотой стандарт» для семейной ипотеки</w:t>
      </w:r>
    </w:p>
    <w:p w14:paraId="6A99F863" w14:textId="77777777" w:rsidR="002A47BE" w:rsidRPr="002A47BE" w:rsidRDefault="002A47BE" w:rsidP="002A47BE">
      <w:r w:rsidRPr="002A47BE">
        <w:t xml:space="preserve">В России условия получения кредита по программе «Семейная ипотека» изменились с 1 февраля 2026 года. Если до этих порт взять заем мог один из супругов, а на второго солидарная ответственность по кредиту </w:t>
      </w:r>
      <w:proofErr w:type="gramStart"/>
      <w:r w:rsidRPr="002A47BE">
        <w:t>не ложилась</w:t>
      </w:r>
      <w:proofErr w:type="gramEnd"/>
      <w:r w:rsidRPr="002A47BE">
        <w:t xml:space="preserve"> и он мог параллельно взять второй кредит, то с этого момента ипотека стала доступна лишь тем супругам, которые ранее не пользовались этой программой, либо погасили предыдущую ипотеку и родили еще одного ребенка. В остальном условия программы остаются прежними, включая льготную процентную ставку в размере 6 % годовых на весь срок кредита и погашение государством до 450 тыс. рублей ипотечного долга при рождении третьего ребенка, чем успешно пользуются все желающие ею воспользоваться.</w:t>
      </w:r>
    </w:p>
    <w:p w14:paraId="2FDAE2DB" w14:textId="77777777" w:rsidR="002A47BE" w:rsidRPr="002A47BE" w:rsidRDefault="002A47BE" w:rsidP="002A47BE">
      <w:r w:rsidRPr="002A47BE">
        <w:t xml:space="preserve">Василий </w:t>
      </w:r>
      <w:proofErr w:type="spellStart"/>
      <w:r w:rsidRPr="002A47BE">
        <w:t>Колташов</w:t>
      </w:r>
      <w:proofErr w:type="spellEnd"/>
      <w:r w:rsidRPr="002A47BE">
        <w:t xml:space="preserve"> назвал рациональным нововведение, связанное с ограничением выдачи семейной ипотеки на одну семью. По его словам, прежний механизм программы позволял семьям приобретать на выгодных условиях любое жилье, включая студии и однокомнатные квартиры, что способствовало перегреву рынка недвижимости и никак не отвечало ожиданиям государства по реальному улучшению демографии и жилищных условий. Зачастую малогабаритные квартиры превращались в объект коммерческого интереса: такое ипотечное жилье приобретали целенаправленно для сдачи в аренду. Спрос на малые квадратные метры подогревают высокие цены: покупатели выбирают жилье меньшего размера, а застройщики лишь увеличивают такие предложения. Чтобы не допускать этого, директор Института нового общества Василий </w:t>
      </w:r>
      <w:proofErr w:type="spellStart"/>
      <w:r w:rsidRPr="002A47BE">
        <w:t>Колташов</w:t>
      </w:r>
      <w:proofErr w:type="spellEnd"/>
      <w:r w:rsidRPr="002A47BE">
        <w:t xml:space="preserve"> предложил, во-первых, все же контролировать рост стоимости жилья, во-вторых, выдавать семейную ипотеку только для покупки недвижимости определенного типа: от двухкомнатных квартир и в определенном ценовом сегменте.</w:t>
      </w:r>
    </w:p>
    <w:p w14:paraId="7B3DACD1" w14:textId="77777777" w:rsidR="002A47BE" w:rsidRPr="002A47BE" w:rsidRDefault="002A47BE" w:rsidP="002A47BE">
      <w:r w:rsidRPr="002A47BE">
        <w:t xml:space="preserve">В то же время эксперт обратил внимание на дисбаланс выплат и стоимости жилья: улучшить жилищные условия за счёт </w:t>
      </w:r>
      <w:proofErr w:type="spellStart"/>
      <w:r w:rsidRPr="002A47BE">
        <w:t>маткапитала</w:t>
      </w:r>
      <w:proofErr w:type="spellEnd"/>
      <w:r w:rsidRPr="002A47BE">
        <w:t xml:space="preserve"> представляется возможным лишь в некоторых регионах страны, тогда как в мегаполисах и крупных городах цены на недвижимость по-прежнему остаются высокими и недоступными для семей.</w:t>
      </w:r>
    </w:p>
    <w:p w14:paraId="081BD626" w14:textId="77777777" w:rsidR="002A47BE" w:rsidRPr="002A47BE" w:rsidRDefault="002A47BE" w:rsidP="002A47BE">
      <w:r w:rsidRPr="002A47BE">
        <w:t xml:space="preserve">На диспропорцию в условиях семейной ипотеки между столичными и другими регионами указывал в начале апреля и </w:t>
      </w:r>
      <w:proofErr w:type="spellStart"/>
      <w:r w:rsidRPr="002A47BE">
        <w:t>раис</w:t>
      </w:r>
      <w:proofErr w:type="spellEnd"/>
      <w:r w:rsidRPr="002A47BE">
        <w:t xml:space="preserve"> Татарстана и глава комиссии Госсовета РФ по направлению «Инфраструктура для жизни» Рустам </w:t>
      </w:r>
      <w:proofErr w:type="spellStart"/>
      <w:r w:rsidRPr="002A47BE">
        <w:t>Минниханов</w:t>
      </w:r>
      <w:proofErr w:type="spellEnd"/>
      <w:r w:rsidRPr="002A47BE">
        <w:t>, предложивший инициативы, касающиеся доступности жилья и модернизации ЖКХ. «</w:t>
      </w:r>
      <w:proofErr w:type="spellStart"/>
      <w:r w:rsidRPr="002A47BE">
        <w:t>ФедералПресс</w:t>
      </w:r>
      <w:proofErr w:type="spellEnd"/>
      <w:r w:rsidRPr="002A47BE">
        <w:t xml:space="preserve">» писал об этом ранее. </w:t>
      </w:r>
      <w:proofErr w:type="spellStart"/>
      <w:r w:rsidRPr="002A47BE">
        <w:t>Минниханов</w:t>
      </w:r>
      <w:proofErr w:type="spellEnd"/>
      <w:r w:rsidRPr="002A47BE">
        <w:t xml:space="preserve"> привёл примеры, когда, например, в Казани двухкомнатная квартира стоит около 16 млн рублей, а лимит семейной ипотеки </w:t>
      </w:r>
      <w:r w:rsidRPr="002A47BE">
        <w:lastRenderedPageBreak/>
        <w:t>составляет лишь 6 млн рублей с возможностью покрыть лишь 37 % кредита при том, что ежемесячный платеж для семьи достигает 160 тыс. рублей. В то же время в Подмосковье при лимите 12 млн рублей платеж составляет 68 тыс. рублей, а в Ленинградской области - 58 тыс. рублей. Раис предложил увеличить лимиты семейной ипотеки для регионов с высокой стоимостью жилья по аналогии со столичными, а также рассмотреть возможность дифференцировать ставку в зависимости от количества детей.</w:t>
      </w:r>
    </w:p>
    <w:p w14:paraId="2EF32BD3" w14:textId="77777777" w:rsidR="002A47BE" w:rsidRPr="002A47BE" w:rsidRDefault="002A47BE" w:rsidP="002A47BE">
      <w:r w:rsidRPr="002A47BE">
        <w:t xml:space="preserve">Макроэкономист и политолог Василий </w:t>
      </w:r>
      <w:proofErr w:type="spellStart"/>
      <w:r w:rsidRPr="002A47BE">
        <w:t>Колташов</w:t>
      </w:r>
      <w:proofErr w:type="spellEnd"/>
      <w:r w:rsidRPr="002A47BE">
        <w:t xml:space="preserve"> и вовсе считает неуместным включать в программу семейной ипотеки дорогостоящую недвижимость в Москве.</w:t>
      </w:r>
    </w:p>
    <w:p w14:paraId="41E50416" w14:textId="77777777" w:rsidR="002A47BE" w:rsidRPr="002A47BE" w:rsidRDefault="002A47BE" w:rsidP="002A47BE">
      <w:r w:rsidRPr="002A47BE">
        <w:t>«Необходимо закрыть данную программу для Москвы, поскольку столичный рынок уже перегрелся и чрезмерно раздулся. Стоимость квадратного метра жилья выросла до исторического максимума, в том числе из-за доступности семейной ипотеки. В последнее время рынок немного охладился, но все еще продолжает оставаться слишком доступным. При этом все чаще строятся именно малогабаритные квартиры, площадь которых даже стали регулировать на законодательном уровне», - говорит он.</w:t>
      </w:r>
    </w:p>
    <w:p w14:paraId="09DA8FF2" w14:textId="77777777" w:rsidR="002A47BE" w:rsidRPr="002A47BE" w:rsidRDefault="002A47BE" w:rsidP="002A47BE">
      <w:r w:rsidRPr="002A47BE">
        <w:t>Так, 1 августа 2024 года в России вступил в силу запрет на строительство однокомнатных квартир и студий площадью менее 28 квадратных метров и двухкомнатных - менее 44 квадратных метров.</w:t>
      </w:r>
    </w:p>
    <w:p w14:paraId="20D0E320" w14:textId="77777777" w:rsidR="002A47BE" w:rsidRPr="002A47BE" w:rsidRDefault="002A47BE" w:rsidP="002A47BE">
      <w:r w:rsidRPr="002A47BE">
        <w:t>Эксперт предположил: если последует тестовый режим запрета семейной ипотеки в Москве, то целесообразно будет растиражировать его и на крупные города, как Санкт-Петербург. «Однако пока рано об этом говорить, поскольку это лишь предложение», - добавил он.</w:t>
      </w:r>
    </w:p>
    <w:p w14:paraId="08A5FC8C" w14:textId="77777777" w:rsidR="002A47BE" w:rsidRPr="002A47BE" w:rsidRDefault="002A47BE" w:rsidP="002A47BE">
      <w:r w:rsidRPr="002A47BE">
        <w:t xml:space="preserve">В конце концов, уверен Василий </w:t>
      </w:r>
      <w:proofErr w:type="spellStart"/>
      <w:r w:rsidRPr="002A47BE">
        <w:t>Колташов</w:t>
      </w:r>
      <w:proofErr w:type="spellEnd"/>
      <w:r w:rsidRPr="002A47BE">
        <w:t>, если бы правительство согласилось с данными инициативами, они позволили бы нормализовать ситуацию на рынке недвижимости: высокие цены упадут только в том случае, если перестать их подпитывать государственными деньгами.</w:t>
      </w:r>
    </w:p>
    <w:p w14:paraId="62D649FE" w14:textId="77777777" w:rsidR="002A47BE" w:rsidRPr="002A47BE" w:rsidRDefault="002A47BE" w:rsidP="002A47BE">
      <w:r w:rsidRPr="002A47BE">
        <w:t>Плюс семейные выплаты, вычеты, пособия</w:t>
      </w:r>
    </w:p>
    <w:p w14:paraId="51E18BE2" w14:textId="77777777" w:rsidR="002A47BE" w:rsidRPr="002A47BE" w:rsidRDefault="002A47BE" w:rsidP="002A47BE">
      <w:r w:rsidRPr="002A47BE">
        <w:t xml:space="preserve">В целом материальная поддержка семей с детьми в 2026 году стала более гибкой и адресной и не ограничивается только </w:t>
      </w:r>
      <w:proofErr w:type="spellStart"/>
      <w:r w:rsidRPr="002A47BE">
        <w:t>маткапиталом</w:t>
      </w:r>
      <w:proofErr w:type="spellEnd"/>
      <w:r w:rsidRPr="002A47BE">
        <w:t xml:space="preserve"> и льготами по ипотеке.</w:t>
      </w:r>
    </w:p>
    <w:p w14:paraId="54C04B8B" w14:textId="77777777" w:rsidR="002A47BE" w:rsidRPr="002A47BE" w:rsidRDefault="002A47BE" w:rsidP="002A47BE">
      <w:r w:rsidRPr="002A47BE">
        <w:t xml:space="preserve">С 1 июня 2026 году </w:t>
      </w:r>
      <w:proofErr w:type="spellStart"/>
      <w:r w:rsidRPr="002A47BE">
        <w:t>Соцфонд</w:t>
      </w:r>
      <w:proofErr w:type="spellEnd"/>
      <w:r w:rsidRPr="002A47BE">
        <w:t xml:space="preserve"> России начнет прием заявок на получение новой ежегодной семейной выплаты для работающих родителей с двумя и более детьми, чей доход ниже 1,5 регионального прожиточного минимума. Как разъяснял «</w:t>
      </w:r>
      <w:proofErr w:type="spellStart"/>
      <w:r w:rsidRPr="002A47BE">
        <w:t>ФедералПресс</w:t>
      </w:r>
      <w:proofErr w:type="spellEnd"/>
      <w:r w:rsidRPr="002A47BE">
        <w:t xml:space="preserve">», это пособие предназначено для работающих родителей, уплачивающих со своих заработков налог на доходы физических лиц (НДФЛ) по ставке 13 %. В конце года налог пересчитывается по ставке 6 %, а разница возвращается. Правда, льгота полагается не всем семьям с детьми, а только нуждающимся, при этом при возврате части налога учитываются все доходы семьи, включая заработные платы, доходы при предпринимательстве, пенсии, пособия и иные </w:t>
      </w:r>
      <w:proofErr w:type="spellStart"/>
      <w:r w:rsidRPr="002A47BE">
        <w:t>соцвыплаты</w:t>
      </w:r>
      <w:proofErr w:type="spellEnd"/>
      <w:r w:rsidRPr="002A47BE">
        <w:t>, стипендии учащихся, полученные алименты.</w:t>
      </w:r>
    </w:p>
    <w:p w14:paraId="701F09A8" w14:textId="77777777" w:rsidR="002A47BE" w:rsidRPr="002A47BE" w:rsidRDefault="002A47BE" w:rsidP="002A47BE">
      <w:r w:rsidRPr="002A47BE">
        <w:t xml:space="preserve">Помимо этого, определенной «подушкой» безопасности для семей с детьми служат единовременное пособие одному из родителей при рождении ребенка, независимо от дохода семьи (с 1 февраля 2026 года - более 28,4 тыс. рублей на каждого новорожденного), необлагаемая НДФЛ и страховыми взносами единовременная матпомощь работнику от работодателя в течение года после рождения ребенка, (с </w:t>
      </w:r>
      <w:r w:rsidRPr="002A47BE">
        <w:lastRenderedPageBreak/>
        <w:t>увеличением не облагаемого лимита с 50 тыс. до 1 млн рублей в 2026 году), пособие по беременности и родам (в сумме от 955,8 тыс. до 1,3 млн рублей, в зависимости от срока декретного отпуска), различные детские пособия, выплачиваемые по достижении детей различных возрастов, вплоть до 17 лет, а также пособия на детей военнослужащих (с февраля 2026 года - 19,3 тыс. рублей на каждого ребенка) и единовременное пособие женщине со сроком беременности не менее шести месяцев, чей муж призван служить в армии (с февраля 2026 - 45 тыс. рублей). Трудящимся родителям также положен стандартный вычет по налогам с заработка.</w:t>
      </w:r>
    </w:p>
    <w:p w14:paraId="71C25D07" w14:textId="77777777" w:rsidR="002A47BE" w:rsidRPr="002A47BE" w:rsidRDefault="002A47BE" w:rsidP="002A47BE">
      <w:r w:rsidRPr="002A47BE">
        <w:t xml:space="preserve">Рассуждая о том, действительно ли семейный капитал от государства способен создать «подушку» безопасности и изменить финансовое положение семей, </w:t>
      </w:r>
      <w:proofErr w:type="spellStart"/>
      <w:r w:rsidRPr="002A47BE">
        <w:t>политконсультант</w:t>
      </w:r>
      <w:proofErr w:type="spellEnd"/>
      <w:r w:rsidRPr="002A47BE">
        <w:t xml:space="preserve">, </w:t>
      </w:r>
      <w:proofErr w:type="spellStart"/>
      <w:r w:rsidRPr="002A47BE">
        <w:t>медиатехнолог</w:t>
      </w:r>
      <w:proofErr w:type="spellEnd"/>
      <w:r w:rsidRPr="002A47BE">
        <w:t xml:space="preserve"> и член исполнительного совета РАСО Алёна Август отметила, что кардинального улучшения материального состояния родителей при получении соответствующих выплат, пожалуй, ожидать не стоит, но всё же они и вправду способны поддержать семьи.</w:t>
      </w:r>
    </w:p>
    <w:p w14:paraId="4877BE11" w14:textId="77777777" w:rsidR="002A47BE" w:rsidRPr="002A47BE" w:rsidRDefault="002A47BE" w:rsidP="002A47BE">
      <w:r w:rsidRPr="002A47BE">
        <w:t>«Любое пособие не так велико, чтобы состязаться с общей экономической ситуацией. Но, понимая положение семей с детьми, для многих это будет спасательным кругом. Важным и развивающим кажется положение, что выплаты в том числе будут зависеть от заработанного семьей - это стимулирование зарабатывать, а не просто садиться на шею государству», - сказала она «</w:t>
      </w:r>
      <w:proofErr w:type="spellStart"/>
      <w:r w:rsidRPr="002A47BE">
        <w:t>ФедералПресс</w:t>
      </w:r>
      <w:proofErr w:type="spellEnd"/>
      <w:r w:rsidRPr="002A47BE">
        <w:t>».</w:t>
      </w:r>
    </w:p>
    <w:p w14:paraId="34C37B00" w14:textId="77777777" w:rsidR="002A47BE" w:rsidRPr="002A47BE" w:rsidRDefault="002A47BE" w:rsidP="002A47BE">
      <w:r w:rsidRPr="002A47BE">
        <w:t>По словам Алёны Август, в новой редакции ситуация с пособиями проявляет отношения семей с детьми и государства как отношения партнеров - чем выше уплаченный НДФЛ, тем больше может быть выплата, но есть и некоторые ограничения по доходам.</w:t>
      </w:r>
    </w:p>
    <w:p w14:paraId="4A528D42" w14:textId="77777777" w:rsidR="002A47BE" w:rsidRPr="002A47BE" w:rsidRDefault="002A47BE" w:rsidP="002A47BE">
      <w:r w:rsidRPr="002A47BE">
        <w:t>Как бы то ни было, заявляя о неизменности господдержки семей с детьми, правительство делает ставку на будущее страны. Важно не растерять уже реализуемые инициативы. Адресность и региональный акцент могут сыграть значимую роль в эффективности программ.</w:t>
      </w:r>
    </w:p>
    <w:p w14:paraId="11CC711D" w14:textId="03EE0FEB" w:rsidR="002A47BE" w:rsidRPr="00756DE5" w:rsidRDefault="003E0619" w:rsidP="002A47BE">
      <w:hyperlink r:id="rId27" w:history="1">
        <w:r w:rsidR="002A47BE" w:rsidRPr="001773F0">
          <w:rPr>
            <w:rStyle w:val="a3"/>
            <w:lang w:val="en-US"/>
          </w:rPr>
          <w:t>https</w:t>
        </w:r>
        <w:r w:rsidR="002A47BE" w:rsidRPr="00756DE5">
          <w:rPr>
            <w:rStyle w:val="a3"/>
          </w:rPr>
          <w:t>://</w:t>
        </w:r>
        <w:proofErr w:type="spellStart"/>
        <w:r w:rsidR="002A47BE" w:rsidRPr="001773F0">
          <w:rPr>
            <w:rStyle w:val="a3"/>
            <w:lang w:val="en-US"/>
          </w:rPr>
          <w:t>fedpress</w:t>
        </w:r>
        <w:proofErr w:type="spellEnd"/>
        <w:r w:rsidR="002A47BE" w:rsidRPr="00756DE5">
          <w:rPr>
            <w:rStyle w:val="a3"/>
          </w:rPr>
          <w:t>.</w:t>
        </w:r>
        <w:proofErr w:type="spellStart"/>
        <w:r w:rsidR="002A47BE" w:rsidRPr="001773F0">
          <w:rPr>
            <w:rStyle w:val="a3"/>
            <w:lang w:val="en-US"/>
          </w:rPr>
          <w:t>ru</w:t>
        </w:r>
        <w:proofErr w:type="spellEnd"/>
        <w:r w:rsidR="002A47BE" w:rsidRPr="00756DE5">
          <w:rPr>
            <w:rStyle w:val="a3"/>
          </w:rPr>
          <w:t>/</w:t>
        </w:r>
        <w:r w:rsidR="002A47BE" w:rsidRPr="001773F0">
          <w:rPr>
            <w:rStyle w:val="a3"/>
            <w:lang w:val="en-US"/>
          </w:rPr>
          <w:t>article</w:t>
        </w:r>
        <w:r w:rsidR="002A47BE" w:rsidRPr="00756DE5">
          <w:rPr>
            <w:rStyle w:val="a3"/>
          </w:rPr>
          <w:t>/3433147</w:t>
        </w:r>
      </w:hyperlink>
      <w:r w:rsidR="002A47BE" w:rsidRPr="00756DE5">
        <w:t xml:space="preserve"> </w:t>
      </w:r>
    </w:p>
    <w:p w14:paraId="5751F498" w14:textId="6C1EBA6B" w:rsidR="00756DE5" w:rsidRPr="00756DE5" w:rsidRDefault="00756DE5" w:rsidP="00756DE5">
      <w:pPr>
        <w:pStyle w:val="2"/>
      </w:pPr>
      <w:bookmarkStart w:id="106" w:name="_Toc227133221"/>
      <w:bookmarkStart w:id="107" w:name="_GoBack"/>
      <w:r w:rsidRPr="00756DE5">
        <w:t>Банковское обозрение, 14.04.2026, Активы российских финансовых организаций за 10 лет выросли в 3,5 раза</w:t>
      </w:r>
      <w:bookmarkEnd w:id="106"/>
    </w:p>
    <w:p w14:paraId="60C17B52" w14:textId="77777777" w:rsidR="00756DE5" w:rsidRPr="00756DE5" w:rsidRDefault="00756DE5" w:rsidP="00756DE5">
      <w:pPr>
        <w:pStyle w:val="3"/>
      </w:pPr>
      <w:bookmarkStart w:id="108" w:name="_Toc227133222"/>
      <w:r w:rsidRPr="00756DE5">
        <w:t>Банк России опубликовал обзор российского финансового сектора за 10 лет. С 2016 по 2025 годы активы организаций увеличились почти в 3,5 раза, что значительно быстрее инфляции. Это привело к росту совокупных активов по отношению к ВВП с 98% до 133%, хотя ведущая роль в финансовой системе остается у банков.</w:t>
      </w:r>
      <w:bookmarkEnd w:id="108"/>
    </w:p>
    <w:p w14:paraId="79A4EFD9" w14:textId="77777777" w:rsidR="00756DE5" w:rsidRPr="00756DE5" w:rsidRDefault="00756DE5" w:rsidP="00756DE5">
      <w:r w:rsidRPr="00756DE5">
        <w:t xml:space="preserve">С 2019 года наблюдается рост средств физлиц на финансовом рынке, что вызвано пандемией </w:t>
      </w:r>
      <w:r w:rsidRPr="00756DE5">
        <w:rPr>
          <w:lang w:val="en-US"/>
        </w:rPr>
        <w:t>COVID</w:t>
      </w:r>
      <w:r w:rsidRPr="00756DE5">
        <w:t>-19, развитием дистанционных услуг и повышением финансовой грамотности. Это способствовало развитию брокерского обслуживания, ПИФ, страхования жизни и доверительного управления.</w:t>
      </w:r>
    </w:p>
    <w:p w14:paraId="479249B9" w14:textId="77777777" w:rsidR="00756DE5" w:rsidRPr="00756DE5" w:rsidRDefault="00756DE5" w:rsidP="00756DE5">
      <w:r w:rsidRPr="00756DE5">
        <w:t xml:space="preserve">Банки адаптировались к новым условиям, снижая долю валютных кредитов, что не привело к накоплению рисков. В кредитовании </w:t>
      </w:r>
      <w:proofErr w:type="spellStart"/>
      <w:r w:rsidRPr="00756DE5">
        <w:t>юрлиц</w:t>
      </w:r>
      <w:proofErr w:type="spellEnd"/>
      <w:r w:rsidRPr="00756DE5">
        <w:t xml:space="preserve"> наблюдается рост кредитов по плавающим ставкам. Ипотечный портфель вырос до 10% от ВВП, положительно повлияли введение счетов эскроу и программы льготного ипотечного кредитования.</w:t>
      </w:r>
    </w:p>
    <w:p w14:paraId="52231BA4" w14:textId="77777777" w:rsidR="00756DE5" w:rsidRPr="00756DE5" w:rsidRDefault="00756DE5" w:rsidP="00756DE5">
      <w:r w:rsidRPr="00756DE5">
        <w:lastRenderedPageBreak/>
        <w:t xml:space="preserve">Рентабельность капитала банковского сектора возросла благодаря устойчивости бизнеса, уходу слабых игроков и внедрению цифровых технологий. </w:t>
      </w:r>
      <w:proofErr w:type="spellStart"/>
      <w:r w:rsidRPr="00756DE5">
        <w:t>Цифровизация</w:t>
      </w:r>
      <w:proofErr w:type="spellEnd"/>
      <w:r w:rsidRPr="00756DE5">
        <w:t xml:space="preserve"> привела к созданию экосистем, которые также создают риски, связанные с концентрацией бизнеса на малых компаниях и монополизацией доступа к клиентской информации.</w:t>
      </w:r>
    </w:p>
    <w:p w14:paraId="27E84FD3" w14:textId="77777777" w:rsidR="00756DE5" w:rsidRPr="00756DE5" w:rsidRDefault="00756DE5" w:rsidP="00756DE5">
      <w:r w:rsidRPr="00756DE5">
        <w:t>С 2019 года приток средств в НФО и на брокерские счета увеличился почти в четыре раза, в основном в пользу ПИФ и страхования жизни. Активы ПИФ за 10 лет выросли в девять раз до 25,7 трлн рублей.</w:t>
      </w:r>
    </w:p>
    <w:p w14:paraId="164B250D" w14:textId="77777777" w:rsidR="00756DE5" w:rsidRPr="00756DE5" w:rsidRDefault="00756DE5" w:rsidP="00756DE5">
      <w:r w:rsidRPr="00756DE5">
        <w:t>Объем взносов в страховании жизни за 10 лет увеличился более чем в 10 раз благодаря популярности программ со сроком от пяти лет и введению налоговых льгот с 2015 года. В 2024 году рост ускорился из-за спроса на краткосрочные полисы с фиксированной доходностью.</w:t>
      </w:r>
    </w:p>
    <w:p w14:paraId="5BD91D91" w14:textId="77777777" w:rsidR="00756DE5" w:rsidRPr="00756DE5" w:rsidRDefault="00756DE5" w:rsidP="00756DE5">
      <w:r w:rsidRPr="00756DE5">
        <w:t>Пенсионный портфель вырос почти в два раза, с наилучшей динамикой у пенсионных резервов благодаря высокой накопленной доходности и притоку средств в добровольные пенсионные программы. Тем не менее темпы роста пенсионного портфеля оказались ниже роста экономики.</w:t>
      </w:r>
    </w:p>
    <w:p w14:paraId="33502635" w14:textId="77777777" w:rsidR="00756DE5" w:rsidRPr="00756DE5" w:rsidRDefault="00756DE5" w:rsidP="00756DE5">
      <w:r w:rsidRPr="00756DE5">
        <w:t xml:space="preserve">Клиентская база в доверительном управлении до 2022 года росла благодаря стандартным стратегиям для розничных инвесторов, но в последние годы увеличилась доля </w:t>
      </w:r>
      <w:proofErr w:type="spellStart"/>
      <w:r w:rsidRPr="00756DE5">
        <w:t>юрлиц</w:t>
      </w:r>
      <w:proofErr w:type="spellEnd"/>
      <w:r w:rsidRPr="00756DE5">
        <w:t>.</w:t>
      </w:r>
    </w:p>
    <w:p w14:paraId="24D693A0" w14:textId="77777777" w:rsidR="00756DE5" w:rsidRPr="00756DE5" w:rsidRDefault="00756DE5" w:rsidP="00756DE5">
      <w:r w:rsidRPr="00756DE5">
        <w:t xml:space="preserve">Регуляторные изменения способствовали социализации рынка МФО, где предельные ставки по займам снизились более чем в три раза. </w:t>
      </w:r>
      <w:proofErr w:type="spellStart"/>
      <w:r w:rsidRPr="00756DE5">
        <w:t>Цифровизация</w:t>
      </w:r>
      <w:proofErr w:type="spellEnd"/>
      <w:r w:rsidRPr="00756DE5">
        <w:t xml:space="preserve"> рынка привела к сокращению числа компаний почти в пять раз, однако качество портфелей МФО остается под давлением, а доля просроченных долгов все еще высокая.</w:t>
      </w:r>
    </w:p>
    <w:p w14:paraId="56D9933C" w14:textId="3883DB9D" w:rsidR="002A47BE" w:rsidRPr="00756DE5" w:rsidRDefault="003E0619" w:rsidP="00756DE5">
      <w:hyperlink r:id="rId28" w:history="1">
        <w:r w:rsidR="00756DE5" w:rsidRPr="001773F0">
          <w:rPr>
            <w:rStyle w:val="a3"/>
            <w:lang w:val="en-US"/>
          </w:rPr>
          <w:t>https</w:t>
        </w:r>
        <w:r w:rsidR="00756DE5" w:rsidRPr="00756DE5">
          <w:rPr>
            <w:rStyle w:val="a3"/>
          </w:rPr>
          <w:t>://</w:t>
        </w:r>
        <w:proofErr w:type="spellStart"/>
        <w:r w:rsidR="00756DE5" w:rsidRPr="001773F0">
          <w:rPr>
            <w:rStyle w:val="a3"/>
            <w:lang w:val="en-US"/>
          </w:rPr>
          <w:t>bosfera</w:t>
        </w:r>
        <w:proofErr w:type="spellEnd"/>
        <w:r w:rsidR="00756DE5" w:rsidRPr="00756DE5">
          <w:rPr>
            <w:rStyle w:val="a3"/>
          </w:rPr>
          <w:t>.</w:t>
        </w:r>
        <w:proofErr w:type="spellStart"/>
        <w:r w:rsidR="00756DE5" w:rsidRPr="001773F0">
          <w:rPr>
            <w:rStyle w:val="a3"/>
            <w:lang w:val="en-US"/>
          </w:rPr>
          <w:t>ru</w:t>
        </w:r>
        <w:proofErr w:type="spellEnd"/>
        <w:r w:rsidR="00756DE5" w:rsidRPr="00756DE5">
          <w:rPr>
            <w:rStyle w:val="a3"/>
          </w:rPr>
          <w:t>/</w:t>
        </w:r>
        <w:r w:rsidR="00756DE5" w:rsidRPr="001773F0">
          <w:rPr>
            <w:rStyle w:val="a3"/>
            <w:lang w:val="en-US"/>
          </w:rPr>
          <w:t>press</w:t>
        </w:r>
        <w:r w:rsidR="00756DE5" w:rsidRPr="00756DE5">
          <w:rPr>
            <w:rStyle w:val="a3"/>
          </w:rPr>
          <w:t>-</w:t>
        </w:r>
        <w:r w:rsidR="00756DE5" w:rsidRPr="001773F0">
          <w:rPr>
            <w:rStyle w:val="a3"/>
            <w:lang w:val="en-US"/>
          </w:rPr>
          <w:t>release</w:t>
        </w:r>
        <w:r w:rsidR="00756DE5" w:rsidRPr="00756DE5">
          <w:rPr>
            <w:rStyle w:val="a3"/>
          </w:rPr>
          <w:t>/</w:t>
        </w:r>
        <w:proofErr w:type="spellStart"/>
        <w:r w:rsidR="00756DE5" w:rsidRPr="001773F0">
          <w:rPr>
            <w:rStyle w:val="a3"/>
            <w:lang w:val="en-US"/>
          </w:rPr>
          <w:t>aktivy</w:t>
        </w:r>
        <w:proofErr w:type="spellEnd"/>
        <w:r w:rsidR="00756DE5" w:rsidRPr="00756DE5">
          <w:rPr>
            <w:rStyle w:val="a3"/>
          </w:rPr>
          <w:t>-</w:t>
        </w:r>
        <w:proofErr w:type="spellStart"/>
        <w:r w:rsidR="00756DE5" w:rsidRPr="001773F0">
          <w:rPr>
            <w:rStyle w:val="a3"/>
            <w:lang w:val="en-US"/>
          </w:rPr>
          <w:t>rossiyskih</w:t>
        </w:r>
        <w:proofErr w:type="spellEnd"/>
        <w:r w:rsidR="00756DE5" w:rsidRPr="00756DE5">
          <w:rPr>
            <w:rStyle w:val="a3"/>
          </w:rPr>
          <w:t>-</w:t>
        </w:r>
        <w:proofErr w:type="spellStart"/>
        <w:r w:rsidR="00756DE5" w:rsidRPr="001773F0">
          <w:rPr>
            <w:rStyle w:val="a3"/>
            <w:lang w:val="en-US"/>
          </w:rPr>
          <w:t>finansovyh</w:t>
        </w:r>
        <w:proofErr w:type="spellEnd"/>
        <w:r w:rsidR="00756DE5" w:rsidRPr="00756DE5">
          <w:rPr>
            <w:rStyle w:val="a3"/>
          </w:rPr>
          <w:t>-</w:t>
        </w:r>
        <w:proofErr w:type="spellStart"/>
        <w:r w:rsidR="00756DE5" w:rsidRPr="001773F0">
          <w:rPr>
            <w:rStyle w:val="a3"/>
            <w:lang w:val="en-US"/>
          </w:rPr>
          <w:t>organizaciy</w:t>
        </w:r>
        <w:proofErr w:type="spellEnd"/>
        <w:r w:rsidR="00756DE5" w:rsidRPr="00756DE5">
          <w:rPr>
            <w:rStyle w:val="a3"/>
          </w:rPr>
          <w:t>-</w:t>
        </w:r>
        <w:proofErr w:type="spellStart"/>
        <w:r w:rsidR="00756DE5" w:rsidRPr="001773F0">
          <w:rPr>
            <w:rStyle w:val="a3"/>
            <w:lang w:val="en-US"/>
          </w:rPr>
          <w:t>za</w:t>
        </w:r>
        <w:proofErr w:type="spellEnd"/>
        <w:r w:rsidR="00756DE5" w:rsidRPr="00756DE5">
          <w:rPr>
            <w:rStyle w:val="a3"/>
          </w:rPr>
          <w:t>-10-</w:t>
        </w:r>
        <w:r w:rsidR="00756DE5" w:rsidRPr="001773F0">
          <w:rPr>
            <w:rStyle w:val="a3"/>
            <w:lang w:val="en-US"/>
          </w:rPr>
          <w:t>let</w:t>
        </w:r>
        <w:r w:rsidR="00756DE5" w:rsidRPr="00756DE5">
          <w:rPr>
            <w:rStyle w:val="a3"/>
          </w:rPr>
          <w:t>-</w:t>
        </w:r>
        <w:proofErr w:type="spellStart"/>
        <w:r w:rsidR="00756DE5" w:rsidRPr="001773F0">
          <w:rPr>
            <w:rStyle w:val="a3"/>
            <w:lang w:val="en-US"/>
          </w:rPr>
          <w:t>vyrosli</w:t>
        </w:r>
        <w:proofErr w:type="spellEnd"/>
        <w:r w:rsidR="00756DE5" w:rsidRPr="00756DE5">
          <w:rPr>
            <w:rStyle w:val="a3"/>
          </w:rPr>
          <w:t>-</w:t>
        </w:r>
        <w:r w:rsidR="00756DE5" w:rsidRPr="001773F0">
          <w:rPr>
            <w:rStyle w:val="a3"/>
            <w:lang w:val="en-US"/>
          </w:rPr>
          <w:t>v</w:t>
        </w:r>
        <w:r w:rsidR="00756DE5" w:rsidRPr="00756DE5">
          <w:rPr>
            <w:rStyle w:val="a3"/>
          </w:rPr>
          <w:t>-35-</w:t>
        </w:r>
        <w:proofErr w:type="spellStart"/>
        <w:r w:rsidR="00756DE5" w:rsidRPr="001773F0">
          <w:rPr>
            <w:rStyle w:val="a3"/>
            <w:lang w:val="en-US"/>
          </w:rPr>
          <w:t>raza</w:t>
        </w:r>
        <w:proofErr w:type="spellEnd"/>
      </w:hyperlink>
      <w:r w:rsidR="00756DE5" w:rsidRPr="00756DE5">
        <w:t xml:space="preserve"> </w:t>
      </w:r>
      <w:bookmarkEnd w:id="107"/>
    </w:p>
    <w:p w14:paraId="34B16F9D" w14:textId="4C3D971A" w:rsidR="006C365D" w:rsidRPr="006C365D" w:rsidRDefault="006C365D" w:rsidP="006C365D">
      <w:pPr>
        <w:pStyle w:val="2"/>
      </w:pPr>
      <w:bookmarkStart w:id="109" w:name="_Toc227133223"/>
      <w:r>
        <w:t>Федеральный бизнес журнал, 14.04.2026</w:t>
      </w:r>
      <w:r w:rsidRPr="006C365D">
        <w:t xml:space="preserve">, </w:t>
      </w:r>
      <w:r>
        <w:t>Финансовый сектор России: 10-летняя трансформация в цифрах и трендах</w:t>
      </w:r>
      <w:bookmarkEnd w:id="109"/>
    </w:p>
    <w:p w14:paraId="304FC490" w14:textId="77777777" w:rsidR="006C365D" w:rsidRDefault="006C365D" w:rsidP="006C365D">
      <w:pPr>
        <w:pStyle w:val="3"/>
      </w:pPr>
      <w:bookmarkStart w:id="110" w:name="_Toc227133224"/>
      <w:r>
        <w:t xml:space="preserve">Банк России выпустил обзор российского финансового сектора, охватывающий его развитие с 2016 по 2025 год. За этот период активы всех финансовых организаций страны выросли почти в 3,5 раза - до 133% ВВП против 98% 10 лет назад. Однако динамика оказалась неоднородной: банки </w:t>
      </w:r>
      <w:proofErr w:type="gramStart"/>
      <w:r>
        <w:t>по прежнему</w:t>
      </w:r>
      <w:proofErr w:type="gramEnd"/>
      <w:r>
        <w:t xml:space="preserve"> доминируют (не ниже 74% всех активов), но </w:t>
      </w:r>
      <w:proofErr w:type="spellStart"/>
      <w:r>
        <w:t>некредитные</w:t>
      </w:r>
      <w:proofErr w:type="spellEnd"/>
      <w:r>
        <w:t xml:space="preserve"> финансовые организации (НФО) росли намного быстрее - с низкой базы почти в 8,5 раза.</w:t>
      </w:r>
      <w:bookmarkEnd w:id="110"/>
    </w:p>
    <w:p w14:paraId="7F348826" w14:textId="77777777" w:rsidR="006C365D" w:rsidRDefault="006C365D" w:rsidP="006C365D">
      <w:r>
        <w:t>Поведение граждан</w:t>
      </w:r>
    </w:p>
    <w:p w14:paraId="1D5810B8" w14:textId="77777777" w:rsidR="006C365D" w:rsidRDefault="006C365D" w:rsidP="006C365D">
      <w:r>
        <w:t xml:space="preserve">С 2019 года наблюдается взрывной интерес населения к финансовому рынку, подстёгнутый пандемией, </w:t>
      </w:r>
      <w:proofErr w:type="spellStart"/>
      <w:r>
        <w:t>цифровизацией</w:t>
      </w:r>
      <w:proofErr w:type="spellEnd"/>
      <w:r>
        <w:t xml:space="preserve"> и ростом финансовой грамотности. Приток средств физлиц в продукты НФО и на брокерские счета увеличился почти в 4 раза, достигнув 4,8 трлн рублей в 2025 году (+58% к 2024 </w:t>
      </w:r>
      <w:proofErr w:type="spellStart"/>
      <w:r>
        <w:t>му</w:t>
      </w:r>
      <w:proofErr w:type="spellEnd"/>
      <w:r>
        <w:t>). Но структура изменилась после 2022 года: доля самостоятельных инвестиций через брокерские счета упала с 70% до 44%, уступив место паевым фондам (ПИФ) и страхованию жизни. Люди пережили заморозку иностранных активов и рыночные падения, после чего стали охотнее доверять профессионалам.</w:t>
      </w:r>
    </w:p>
    <w:p w14:paraId="56862082" w14:textId="77777777" w:rsidR="006C365D" w:rsidRDefault="006C365D" w:rsidP="006C365D">
      <w:r>
        <w:lastRenderedPageBreak/>
        <w:t>Кредитование - эпоха плавающих ставок</w:t>
      </w:r>
    </w:p>
    <w:p w14:paraId="729A07DF" w14:textId="77777777" w:rsidR="006C365D" w:rsidRDefault="006C365D" w:rsidP="006C365D">
      <w:r>
        <w:t>Корпоративный сегмент совершил революцию: доля кредитов с плавающей процентной ставкой превысила 65% портфеля, а среди новых выдач - и того больше. Банки, лишившись после 2022 года возможности хеджировать процентные риски через нерезидентов, переложили эти риски на заёмщиков. Привязка к ключевой ставке теперь используется в 91% таких договоров. Это повысило эффективность трансмиссии денежно-кредитной политики, но сделало бизнес уязвимым к её смягчению.</w:t>
      </w:r>
    </w:p>
    <w:p w14:paraId="1A2CDE64" w14:textId="77777777" w:rsidR="006C365D" w:rsidRDefault="006C365D" w:rsidP="006C365D">
      <w:r>
        <w:t>Валютное кредитование - в прошлом</w:t>
      </w:r>
    </w:p>
    <w:p w14:paraId="465C56DA" w14:textId="77777777" w:rsidR="006C365D" w:rsidRDefault="006C365D" w:rsidP="006C365D">
      <w:r>
        <w:t xml:space="preserve">После перехода к плавающему курсу и </w:t>
      </w:r>
      <w:proofErr w:type="spellStart"/>
      <w:r>
        <w:t>таргетированию</w:t>
      </w:r>
      <w:proofErr w:type="spellEnd"/>
      <w:r>
        <w:t xml:space="preserve"> инфляции в 2015 году, а затем и санкций 2022 года доля валютных кредитов резко сократилась. На конец 2025 года она составила лишь 8,8% в корпоративном портфеле и почти обнулилась в рознице. Открытая валютная позиция банков не превышает 1,2% от капитала.</w:t>
      </w:r>
    </w:p>
    <w:p w14:paraId="5F7CCFB2" w14:textId="77777777" w:rsidR="006C365D" w:rsidRDefault="006C365D" w:rsidP="006C365D">
      <w:r>
        <w:t>Ипотека - драйвер и источник дисбалансов</w:t>
      </w:r>
    </w:p>
    <w:p w14:paraId="5238CC16" w14:textId="77777777" w:rsidR="006C365D" w:rsidRDefault="006C365D" w:rsidP="006C365D">
      <w:r>
        <w:t xml:space="preserve">Задолженность по ипотеке достигла 10% ВВП (против 5% в 2016 году), а портфель вырос в 5,7 раза. Механизм эскроу (с 2019 года) и льготные госпрограммы разогнали первичный рынок. Но цена квадратного метра на новостройки стабильно обгоняет инфляцию, разрыв с </w:t>
      </w:r>
      <w:proofErr w:type="spellStart"/>
      <w:r>
        <w:t>вторичкой</w:t>
      </w:r>
      <w:proofErr w:type="spellEnd"/>
      <w:r>
        <w:t xml:space="preserve"> увеличился. Строится много малогабаритных студий (54%), а улучшение жилищных условий отходит на второй план. При этом доля рыночной (</w:t>
      </w:r>
      <w:proofErr w:type="spellStart"/>
      <w:r>
        <w:t>нельготной</w:t>
      </w:r>
      <w:proofErr w:type="spellEnd"/>
      <w:r>
        <w:t>) ипотеки упала до исторического минимума в 15,7%.</w:t>
      </w:r>
    </w:p>
    <w:p w14:paraId="67FA3B76" w14:textId="77777777" w:rsidR="006C365D" w:rsidRDefault="006C365D" w:rsidP="006C365D">
      <w:r>
        <w:t>Прибыльность банков</w:t>
      </w:r>
    </w:p>
    <w:p w14:paraId="05C8050C" w14:textId="77777777" w:rsidR="006C365D" w:rsidRDefault="006C365D" w:rsidP="006C365D">
      <w:r>
        <w:t xml:space="preserve">Рентабельность капитала сектора устойчиво росла за счёт ухода слабых игроков, </w:t>
      </w:r>
      <w:proofErr w:type="spellStart"/>
      <w:r>
        <w:t>цифровизации</w:t>
      </w:r>
      <w:proofErr w:type="spellEnd"/>
      <w:r>
        <w:t xml:space="preserve"> и улучшения риск-менеджмента. В 2025 году она несколько снизилась, но осталась приемлемой. Чистая процентная маржа стабильна благодаря плавающим ставкам и низкой чувствительности текущих счетов клиентов. Комиссионные доходы стали важным подспорьем - особенно у банков, встроенных в экосистемы </w:t>
      </w:r>
      <w:proofErr w:type="spellStart"/>
      <w:r>
        <w:t>бигтехов</w:t>
      </w:r>
      <w:proofErr w:type="spellEnd"/>
      <w:r>
        <w:t>.</w:t>
      </w:r>
    </w:p>
    <w:p w14:paraId="65765567" w14:textId="77777777" w:rsidR="006C365D" w:rsidRDefault="006C365D" w:rsidP="006C365D">
      <w:r>
        <w:t>Ритейл-банки</w:t>
      </w:r>
    </w:p>
    <w:p w14:paraId="07B74B87" w14:textId="77777777" w:rsidR="006C365D" w:rsidRDefault="006C365D" w:rsidP="006C365D">
      <w:r>
        <w:t>Банки, созданные крупными онлайн-</w:t>
      </w:r>
      <w:proofErr w:type="spellStart"/>
      <w:r>
        <w:t>ретейлерами</w:t>
      </w:r>
      <w:proofErr w:type="spellEnd"/>
      <w:r>
        <w:t xml:space="preserve"> (</w:t>
      </w:r>
      <w:proofErr w:type="spellStart"/>
      <w:r>
        <w:t>маркетплейсами</w:t>
      </w:r>
      <w:proofErr w:type="spellEnd"/>
      <w:r>
        <w:t xml:space="preserve">), растут быстрее всего сектора. Их доля в чистых комиссионных доходах за год взлетела с 1% до 8%. Бизнес-модель опирается на колоссальную клиентскую базу и сетевые эффекты, а основной доход приносят комиссии, а не проценты. Это усиливает конкуренцию за пассивы населения и снижает концентрацию на рынке. Однако регулятор предупреждает о рисках: концентрация кредитов на поставщиках </w:t>
      </w:r>
      <w:proofErr w:type="spellStart"/>
      <w:r>
        <w:t>маркетплейса</w:t>
      </w:r>
      <w:proofErr w:type="spellEnd"/>
      <w:r>
        <w:t>, ценовая дискриминация и монополизация данных. Открытый банкинг (в пилоте) мог бы снизить асимметрию в этом сегменте.</w:t>
      </w:r>
    </w:p>
    <w:p w14:paraId="1DD93E3B" w14:textId="77777777" w:rsidR="006C365D" w:rsidRDefault="006C365D" w:rsidP="006C365D">
      <w:r>
        <w:t>НФО: от массовости к индивидуальному подходу</w:t>
      </w:r>
    </w:p>
    <w:p w14:paraId="32351C26" w14:textId="77777777" w:rsidR="006C365D" w:rsidRDefault="006C365D" w:rsidP="006C365D">
      <w:r>
        <w:t xml:space="preserve">Доверительное управление пережило 2022 год. Стандартные стратегии для массовых инвесторов сворачиваются (с 2025 года их отменили), уступив место индивидуальным профилям. Количество клиентов падает, зато растут счета состоятельных лиц и юридических компаний, которые вернули капитал </w:t>
      </w:r>
      <w:proofErr w:type="gramStart"/>
      <w:r>
        <w:t>из за</w:t>
      </w:r>
      <w:proofErr w:type="gramEnd"/>
      <w:r>
        <w:t xml:space="preserve"> границы.</w:t>
      </w:r>
    </w:p>
    <w:p w14:paraId="3A85B8EB" w14:textId="77777777" w:rsidR="006C365D" w:rsidRDefault="006C365D" w:rsidP="006C365D">
      <w:r>
        <w:t>Страхование жизни - десятикратный рост</w:t>
      </w:r>
    </w:p>
    <w:p w14:paraId="3713E46A" w14:textId="77777777" w:rsidR="006C365D" w:rsidRDefault="006C365D" w:rsidP="006C365D">
      <w:r>
        <w:t xml:space="preserve">Взносы по страхованию жизни увеличились более чем в 10 раз, достигнув 2,3 трлн рублей, а их доля в совокупных страховых взносах подскочила с 18% до 57%. В 2024 </w:t>
      </w:r>
      <w:r>
        <w:lastRenderedPageBreak/>
        <w:t xml:space="preserve">году бум вызвали краткосрочные полисы с доходностью, сравнимой с депозитами, и налоговым арбитражем (с 2025 года льготы урезаны). Однако доля страхования жизни в ВВП (1,1%) </w:t>
      </w:r>
      <w:proofErr w:type="gramStart"/>
      <w:r>
        <w:t>по прежнему</w:t>
      </w:r>
      <w:proofErr w:type="gramEnd"/>
      <w:r>
        <w:t xml:space="preserve"> многократно ниже, чем в странах ОЭСР (в среднем 4,3%). Ситуацию может выправить новый продукт ДСЖ и налоговые вычеты по долгосрочным договорам.</w:t>
      </w:r>
    </w:p>
    <w:p w14:paraId="112E9692" w14:textId="77777777" w:rsidR="006C365D" w:rsidRDefault="006C365D" w:rsidP="006C365D">
      <w:r>
        <w:t>Пенсионный рынок</w:t>
      </w:r>
    </w:p>
    <w:p w14:paraId="43530D45" w14:textId="77777777" w:rsidR="006C365D" w:rsidRDefault="006C365D" w:rsidP="006C365D">
      <w:r>
        <w:t xml:space="preserve">Совокупный пенсионный портфель вырос за 10 лет почти вдвое, до 9 трлн рублей, но его доля в ВВП снизилась - экономика росла быстрее. Лучшую динамику показали пенсионные резервы (добровольные программы и ПДС), тогда как накопительная часть (обязательное пенсионное страхование) </w:t>
      </w:r>
      <w:proofErr w:type="spellStart"/>
      <w:r>
        <w:t>стагнирует</w:t>
      </w:r>
      <w:proofErr w:type="spellEnd"/>
      <w:r>
        <w:t xml:space="preserve"> </w:t>
      </w:r>
      <w:proofErr w:type="gramStart"/>
      <w:r>
        <w:t>из за</w:t>
      </w:r>
      <w:proofErr w:type="gramEnd"/>
      <w:r>
        <w:t xml:space="preserve"> моратория с 2014 года. Программа долгосрочных сбережений (ПДС) с государственным </w:t>
      </w:r>
      <w:proofErr w:type="spellStart"/>
      <w:r>
        <w:t>софинансированием</w:t>
      </w:r>
      <w:proofErr w:type="spellEnd"/>
      <w:r>
        <w:t xml:space="preserve"> пока мала, но быстро набирает обороты.</w:t>
      </w:r>
    </w:p>
    <w:p w14:paraId="6430ECAD" w14:textId="77777777" w:rsidR="006C365D" w:rsidRDefault="006C365D" w:rsidP="006C365D">
      <w:r>
        <w:t>МФО: консолидация и социализация</w:t>
      </w:r>
    </w:p>
    <w:p w14:paraId="43F4962B" w14:textId="77777777" w:rsidR="006C365D" w:rsidRDefault="006C365D" w:rsidP="006C365D">
      <w:r>
        <w:t xml:space="preserve">Число </w:t>
      </w:r>
      <w:proofErr w:type="spellStart"/>
      <w:r>
        <w:t>микрофинансовых</w:t>
      </w:r>
      <w:proofErr w:type="spellEnd"/>
      <w:r>
        <w:t xml:space="preserve"> организаций сократилось почти в 5 раз - с 4200 до 842. Онлайн-займы составляют 89% выдач. Регулятор жёстко ограничил ставки (максимальная полная стоимость кредита снижена до 292% годовых, переплата - до 100%) и ввёл </w:t>
      </w:r>
      <w:proofErr w:type="spellStart"/>
      <w:r>
        <w:t>макропруденциальные</w:t>
      </w:r>
      <w:proofErr w:type="spellEnd"/>
      <w:r>
        <w:t xml:space="preserve"> лимиты. Доля самых </w:t>
      </w:r>
      <w:proofErr w:type="spellStart"/>
      <w:r>
        <w:t>закредитованных</w:t>
      </w:r>
      <w:proofErr w:type="spellEnd"/>
      <w:r>
        <w:t xml:space="preserve"> заёмщиков (ПДН ≥50 %) рухнула с 57% до 12,6%. Однако качество портфеля не улучшается: просрочка NPL 90+ достигла 32,5%. Рынок ждёт дальнейшая сегментация (отдельные категории для МСП и для дорогих займов), а с 2026 года онлайн-займы станут доступны только по биометрии.</w:t>
      </w:r>
    </w:p>
    <w:p w14:paraId="1931C9FD" w14:textId="77777777" w:rsidR="006C365D" w:rsidRDefault="006C365D" w:rsidP="006C365D">
      <w:r>
        <w:t xml:space="preserve">В ЦБ РФ отмечают, что российский финансовый сектор успешно адаптировался к шокам, </w:t>
      </w:r>
      <w:proofErr w:type="spellStart"/>
      <w:r>
        <w:t>цифровизировался</w:t>
      </w:r>
      <w:proofErr w:type="spellEnd"/>
      <w:r>
        <w:t xml:space="preserve"> и стал более </w:t>
      </w:r>
      <w:proofErr w:type="spellStart"/>
      <w:r>
        <w:t>клиентоориентированным</w:t>
      </w:r>
      <w:proofErr w:type="spellEnd"/>
      <w:r>
        <w:t>. Но сохраняются структурные дисбалансы - в ипотеке, пенсионной системе и зависимости от ритейл-банков. Дальнейшее развитие будет определяться тем, насколько быстро вырастут долгосрочные сбережения граждан и насколько адресным останется регулирование.</w:t>
      </w:r>
    </w:p>
    <w:p w14:paraId="009EBDC3" w14:textId="77777777" w:rsidR="006C365D" w:rsidRDefault="006C365D" w:rsidP="006C365D">
      <w:r>
        <w:t>Сергей Лысенков</w:t>
      </w:r>
    </w:p>
    <w:p w14:paraId="20F6E229" w14:textId="6AADCB73" w:rsidR="00756DE5" w:rsidRPr="006C365D" w:rsidRDefault="003E0619" w:rsidP="006C365D">
      <w:hyperlink r:id="rId29" w:history="1">
        <w:r w:rsidR="006C365D" w:rsidRPr="00C07A43">
          <w:rPr>
            <w:rStyle w:val="a3"/>
          </w:rPr>
          <w:t>https://center.business-magazine.online/fn_1846351.html</w:t>
        </w:r>
      </w:hyperlink>
      <w:r w:rsidR="006C365D" w:rsidRPr="006C365D">
        <w:t xml:space="preserve"> </w:t>
      </w:r>
    </w:p>
    <w:p w14:paraId="2402E1F7" w14:textId="77777777" w:rsidR="006C365D" w:rsidRPr="006C365D" w:rsidRDefault="006C365D" w:rsidP="006C365D"/>
    <w:p w14:paraId="1648AE75" w14:textId="77777777" w:rsidR="00111D7C" w:rsidRDefault="00111D7C" w:rsidP="00111D7C">
      <w:pPr>
        <w:pStyle w:val="251"/>
      </w:pPr>
      <w:bookmarkStart w:id="111" w:name="_Toc99271712"/>
      <w:bookmarkStart w:id="112" w:name="_Toc99318658"/>
      <w:bookmarkStart w:id="113" w:name="_Toc165991078"/>
      <w:bookmarkStart w:id="114" w:name="_Toc227133225"/>
      <w:bookmarkEnd w:id="94"/>
      <w:bookmarkEnd w:id="95"/>
      <w:r w:rsidRPr="00073D82">
        <w:lastRenderedPageBreak/>
        <w:t>НОВОСТИ ЗАРУБЕЖНЫХ ПЕНСИОННЫХ СИСТЕМ</w:t>
      </w:r>
      <w:bookmarkEnd w:id="111"/>
      <w:bookmarkEnd w:id="112"/>
      <w:bookmarkEnd w:id="113"/>
      <w:bookmarkEnd w:id="114"/>
    </w:p>
    <w:p w14:paraId="7D59896E" w14:textId="77777777" w:rsidR="00111D7C" w:rsidRPr="0090779C" w:rsidRDefault="00111D7C" w:rsidP="00111D7C">
      <w:pPr>
        <w:pStyle w:val="10"/>
      </w:pPr>
      <w:bookmarkStart w:id="115" w:name="_Toc99271713"/>
      <w:bookmarkStart w:id="116" w:name="_Toc99318659"/>
      <w:bookmarkStart w:id="117" w:name="_Toc165991079"/>
      <w:bookmarkStart w:id="118" w:name="_Toc227133226"/>
      <w:r w:rsidRPr="000138E0">
        <w:t>Новости пенсионной отрасли стран ближнего зарубежья</w:t>
      </w:r>
      <w:bookmarkEnd w:id="115"/>
      <w:bookmarkEnd w:id="116"/>
      <w:bookmarkEnd w:id="117"/>
      <w:bookmarkEnd w:id="118"/>
    </w:p>
    <w:p w14:paraId="7B8F3631" w14:textId="4FB28983" w:rsidR="006E6E2A" w:rsidRPr="006E6E2A" w:rsidRDefault="006E6E2A" w:rsidP="006E6E2A">
      <w:pPr>
        <w:pStyle w:val="2"/>
      </w:pPr>
      <w:bookmarkStart w:id="119" w:name="_Toc227133227"/>
      <w:proofErr w:type="spellStart"/>
      <w:r>
        <w:rPr>
          <w:lang w:val="en-US"/>
        </w:rPr>
        <w:t>Inbusiness</w:t>
      </w:r>
      <w:proofErr w:type="spellEnd"/>
      <w:r w:rsidRPr="006E6E2A">
        <w:t>.</w:t>
      </w:r>
      <w:proofErr w:type="spellStart"/>
      <w:r>
        <w:rPr>
          <w:lang w:val="en-US"/>
        </w:rPr>
        <w:t>kz</w:t>
      </w:r>
      <w:proofErr w:type="spellEnd"/>
      <w:r w:rsidRPr="006E6E2A">
        <w:t>, 14.04.2026, 25% работников Казахстана не получают пенсионные взносы</w:t>
      </w:r>
      <w:bookmarkEnd w:id="119"/>
    </w:p>
    <w:p w14:paraId="5EBBA305" w14:textId="77777777" w:rsidR="006E6E2A" w:rsidRPr="006E6E2A" w:rsidRDefault="006E6E2A" w:rsidP="006E6E2A">
      <w:pPr>
        <w:pStyle w:val="3"/>
      </w:pPr>
      <w:bookmarkStart w:id="120" w:name="_Toc227133228"/>
      <w:r w:rsidRPr="006E6E2A">
        <w:t xml:space="preserve">Согласно данным бюро национальной статистики, только за 75% </w:t>
      </w:r>
      <w:proofErr w:type="spellStart"/>
      <w:r w:rsidRPr="006E6E2A">
        <w:t>казахстанцев</w:t>
      </w:r>
      <w:proofErr w:type="spellEnd"/>
      <w:r w:rsidRPr="006E6E2A">
        <w:t xml:space="preserve"> отчисляются пенсионные взносы, что в два с половиной раза меньше, чем официально трудоустроенных. Ситуация с обязательными отчислениями в ЕНПФ остаётся проблемой, затрагивающей миллионы работающих граждан, передает</w:t>
      </w:r>
      <w:r w:rsidRPr="006E6E2A">
        <w:rPr>
          <w:lang w:val="en-US"/>
        </w:rPr>
        <w:t> </w:t>
      </w:r>
      <w:proofErr w:type="spellStart"/>
      <w:r w:rsidRPr="006E6E2A">
        <w:rPr>
          <w:lang w:val="en-US"/>
        </w:rPr>
        <w:t>inbusiness</w:t>
      </w:r>
      <w:proofErr w:type="spellEnd"/>
      <w:r w:rsidRPr="006E6E2A">
        <w:t>.</w:t>
      </w:r>
      <w:proofErr w:type="spellStart"/>
      <w:r w:rsidRPr="006E6E2A">
        <w:rPr>
          <w:lang w:val="en-US"/>
        </w:rPr>
        <w:t>kz</w:t>
      </w:r>
      <w:proofErr w:type="spellEnd"/>
      <w:r w:rsidRPr="006E6E2A">
        <w:t xml:space="preserve"> со ссылкой на</w:t>
      </w:r>
      <w:r w:rsidRPr="006E6E2A">
        <w:rPr>
          <w:lang w:val="en-US"/>
        </w:rPr>
        <w:t> </w:t>
      </w:r>
      <w:proofErr w:type="spellStart"/>
      <w:r w:rsidRPr="006E6E2A">
        <w:rPr>
          <w:lang w:val="en-US"/>
        </w:rPr>
        <w:t>finprom</w:t>
      </w:r>
      <w:proofErr w:type="spellEnd"/>
      <w:r w:rsidRPr="006E6E2A">
        <w:t>.</w:t>
      </w:r>
      <w:proofErr w:type="spellStart"/>
      <w:r w:rsidRPr="006E6E2A">
        <w:rPr>
          <w:lang w:val="en-US"/>
        </w:rPr>
        <w:t>kz</w:t>
      </w:r>
      <w:proofErr w:type="spellEnd"/>
      <w:r w:rsidRPr="006E6E2A">
        <w:t>.</w:t>
      </w:r>
      <w:bookmarkEnd w:id="120"/>
    </w:p>
    <w:p w14:paraId="5F69E017" w14:textId="77777777" w:rsidR="006E6E2A" w:rsidRPr="006E6E2A" w:rsidRDefault="006E6E2A" w:rsidP="006E6E2A">
      <w:r w:rsidRPr="006E6E2A">
        <w:t xml:space="preserve">Несмотря на требования Социального кодекса Казахстана, который обязывает работодателей перечислять обязательные пенсионные взносы за большинство занятых граждан, 25% работников остаются без социальных отчислений. Согласно данным бюро национальной статистики (БНС), в 2025 году работодатели перечисляли пенсионные взносы только за 7 млн из 9,3 млн занятых </w:t>
      </w:r>
      <w:proofErr w:type="spellStart"/>
      <w:r w:rsidRPr="006E6E2A">
        <w:t>казахстанцев</w:t>
      </w:r>
      <w:proofErr w:type="spellEnd"/>
      <w:r w:rsidRPr="006E6E2A">
        <w:t>. Это означает, что почти 2,3 млн человек не получают пенсионные накопления, что составляет 25,2% от общего числа работников.</w:t>
      </w:r>
    </w:p>
    <w:p w14:paraId="7BC6B40F" w14:textId="77777777" w:rsidR="006E6E2A" w:rsidRPr="006E6E2A" w:rsidRDefault="006E6E2A" w:rsidP="006E6E2A">
      <w:r w:rsidRPr="006E6E2A">
        <w:t>Разница между официальной численностью неформально занятых, составляющей 942,5 тыс. человек, и количеством людей, не имеющих пенсионных отчислений, достигает 2,5 раза.</w:t>
      </w:r>
    </w:p>
    <w:p w14:paraId="10F69E43" w14:textId="77777777" w:rsidR="006E6E2A" w:rsidRPr="006E6E2A" w:rsidRDefault="006E6E2A" w:rsidP="006E6E2A">
      <w:r w:rsidRPr="006E6E2A">
        <w:t xml:space="preserve">Согласно информации ЕНПФ, в прошлом году на пенсионные счета </w:t>
      </w:r>
      <w:proofErr w:type="spellStart"/>
      <w:r w:rsidRPr="006E6E2A">
        <w:t>казахстанцев</w:t>
      </w:r>
      <w:proofErr w:type="spellEnd"/>
      <w:r w:rsidRPr="006E6E2A">
        <w:t xml:space="preserve"> поступало регулярное пополнение только для 4,7 млн человек, что составляет две трети всех вкладчиков. Для 1,6 млн граждан деньги поступали на счёт лишь 1–5 раз в год, что также затрудняет накопление на пенсию.</w:t>
      </w:r>
    </w:p>
    <w:p w14:paraId="602218B9" w14:textId="77777777" w:rsidR="006E6E2A" w:rsidRPr="006E6E2A" w:rsidRDefault="006E6E2A" w:rsidP="006E6E2A">
      <w:r w:rsidRPr="006E6E2A">
        <w:t>Ситуация с обязательными отчислениями продолжает оставаться важным социальным вопросом, особенно в контексте растущего числа трудоспособных граждан, не обеспеченных полноценной пенсионной защитой.</w:t>
      </w:r>
    </w:p>
    <w:p w14:paraId="171B6DBE" w14:textId="77777777" w:rsidR="006E6E2A" w:rsidRPr="006E6E2A" w:rsidRDefault="006E6E2A" w:rsidP="006E6E2A">
      <w:pPr>
        <w:rPr>
          <w:lang w:val="en-US"/>
        </w:rPr>
      </w:pPr>
      <w:r w:rsidRPr="006E6E2A">
        <w:rPr>
          <w:lang w:val="en-US"/>
        </w:rPr>
        <w:lastRenderedPageBreak/>
        <w:fldChar w:fldCharType="begin"/>
      </w:r>
      <w:r w:rsidRPr="006E6E2A">
        <w:rPr>
          <w:lang w:val="en-US"/>
        </w:rPr>
        <w:instrText xml:space="preserve"> INCLUDEPICTURE "/Users/chekhante/Library/Group Containers/UBF8T346G9.ms/WebArchiveCopyPasteTempFiles/com.microsoft.Word/E4hoivKt.png" \* MERGEFORMATINET </w:instrText>
      </w:r>
      <w:r w:rsidRPr="006E6E2A">
        <w:rPr>
          <w:lang w:val="en-US"/>
        </w:rPr>
        <w:fldChar w:fldCharType="separate"/>
      </w:r>
      <w:r w:rsidRPr="006E6E2A">
        <w:rPr>
          <w:noProof/>
        </w:rPr>
        <w:drawing>
          <wp:inline distT="0" distB="0" distL="0" distR="0" wp14:anchorId="4BF7D8AC" wp14:editId="7E4020B6">
            <wp:extent cx="5760085" cy="4119880"/>
            <wp:effectExtent l="0" t="0" r="5715" b="0"/>
            <wp:docPr id="6651274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085" cy="4119880"/>
                    </a:xfrm>
                    <a:prstGeom prst="rect">
                      <a:avLst/>
                    </a:prstGeom>
                    <a:noFill/>
                    <a:ln>
                      <a:noFill/>
                    </a:ln>
                  </pic:spPr>
                </pic:pic>
              </a:graphicData>
            </a:graphic>
          </wp:inline>
        </w:drawing>
      </w:r>
      <w:r w:rsidRPr="006E6E2A">
        <w:fldChar w:fldCharType="end"/>
      </w:r>
    </w:p>
    <w:p w14:paraId="124DC128" w14:textId="49F09FDA" w:rsidR="006E6E2A" w:rsidRPr="006E6E2A" w:rsidRDefault="003E0619" w:rsidP="006E6E2A">
      <w:pPr>
        <w:rPr>
          <w:lang w:val="en-US"/>
        </w:rPr>
      </w:pPr>
      <w:hyperlink r:id="rId31" w:history="1">
        <w:r w:rsidR="006E6E2A" w:rsidRPr="001773F0">
          <w:rPr>
            <w:rStyle w:val="a3"/>
            <w:lang w:val="en-US"/>
          </w:rPr>
          <w:t>https://inbusiness.kz/ru/last/25-rabotnikov-kazahstana-ne-poluchayut-pensionnye-vznosy</w:t>
        </w:r>
      </w:hyperlink>
      <w:r w:rsidR="006E6E2A">
        <w:rPr>
          <w:lang w:val="en-US"/>
        </w:rPr>
        <w:t xml:space="preserve"> </w:t>
      </w:r>
    </w:p>
    <w:p w14:paraId="6EFA3360" w14:textId="65490C43" w:rsidR="00111D7C" w:rsidRPr="00DB7397" w:rsidRDefault="000C1E2B" w:rsidP="000C1E2B">
      <w:pPr>
        <w:pStyle w:val="2"/>
      </w:pPr>
      <w:bookmarkStart w:id="121" w:name="_Toc227133229"/>
      <w:proofErr w:type="spellStart"/>
      <w:r>
        <w:rPr>
          <w:lang w:val="en-US"/>
        </w:rPr>
        <w:t>alau</w:t>
      </w:r>
      <w:proofErr w:type="spellEnd"/>
      <w:r w:rsidRPr="000C1E2B">
        <w:t>.</w:t>
      </w:r>
      <w:proofErr w:type="spellStart"/>
      <w:r>
        <w:rPr>
          <w:lang w:val="en-US"/>
        </w:rPr>
        <w:t>kz</w:t>
      </w:r>
      <w:proofErr w:type="spellEnd"/>
      <w:r w:rsidRPr="000C1E2B">
        <w:t>, 14.04.2026, Пенсии в Казахстане: на что теперь рассчитывать молодым</w:t>
      </w:r>
      <w:bookmarkEnd w:id="121"/>
    </w:p>
    <w:p w14:paraId="0E936749" w14:textId="1DCE213E" w:rsidR="000C1E2B" w:rsidRPr="000C1E2B" w:rsidRDefault="000C1E2B" w:rsidP="000C1E2B">
      <w:pPr>
        <w:pStyle w:val="3"/>
      </w:pPr>
      <w:bookmarkStart w:id="122" w:name="_Toc227133230"/>
      <w:r w:rsidRPr="000C1E2B">
        <w:t xml:space="preserve">В Казахстане будущая пенсионная система для молодых граждан изменится — солидарная пенсия постепенно уйдёт в прошлое. Это связано с особенностями действующей модели, где данный вид выплат доступен только тем, кто имел трудовой стаж до 1998 года, передает </w:t>
      </w:r>
      <w:proofErr w:type="spellStart"/>
      <w:r w:rsidRPr="000C1E2B">
        <w:rPr>
          <w:lang w:val="en-US"/>
        </w:rPr>
        <w:t>nur</w:t>
      </w:r>
      <w:proofErr w:type="spellEnd"/>
      <w:r w:rsidRPr="000C1E2B">
        <w:t>.</w:t>
      </w:r>
      <w:proofErr w:type="spellStart"/>
      <w:r w:rsidRPr="000C1E2B">
        <w:rPr>
          <w:lang w:val="en-US"/>
        </w:rPr>
        <w:t>kz</w:t>
      </w:r>
      <w:bookmarkEnd w:id="122"/>
      <w:proofErr w:type="spellEnd"/>
    </w:p>
    <w:p w14:paraId="47EE0661" w14:textId="77777777" w:rsidR="000C1E2B" w:rsidRPr="00456AE9" w:rsidRDefault="000C1E2B" w:rsidP="000C1E2B">
      <w:r w:rsidRPr="000C1E2B">
        <w:t>Эксперты отмечают, что молодое поколение уже не сможет рассчитывать на солидарную пенсию, поскольку не имеет необходимого «</w:t>
      </w:r>
      <w:proofErr w:type="spellStart"/>
      <w:r w:rsidRPr="000C1E2B">
        <w:t>допенсионного</w:t>
      </w:r>
      <w:proofErr w:type="spellEnd"/>
      <w:r w:rsidRPr="000C1E2B">
        <w:t xml:space="preserve">» стажа. </w:t>
      </w:r>
      <w:r w:rsidRPr="00456AE9">
        <w:t>В результате их пенсионное обеспечение будет формироваться по другим принципам.</w:t>
      </w:r>
    </w:p>
    <w:p w14:paraId="327004AA" w14:textId="77777777" w:rsidR="000C1E2B" w:rsidRPr="00456AE9" w:rsidRDefault="000C1E2B" w:rsidP="000C1E2B">
      <w:r w:rsidRPr="00456AE9">
        <w:t>Сегодня система включает несколько уровней. Первый — базовая пенсия, которая выплачивается всем гражданам при достижении пенсионного возраста. Второй — накопительная часть, формируемая за счёт обязательных пенсионных взносов. Также предусмотрена условно-накопительная система, основанная на дополнительных отчислениях.</w:t>
      </w:r>
      <w:r w:rsidRPr="000C1E2B">
        <w:rPr>
          <w:lang w:val="en-US"/>
        </w:rPr>
        <w:t> </w:t>
      </w:r>
    </w:p>
    <w:p w14:paraId="467FD6BF" w14:textId="473BF6A0" w:rsidR="000C1E2B" w:rsidRPr="00456AE9" w:rsidRDefault="000C1E2B" w:rsidP="000C1E2B">
      <w:r w:rsidRPr="00456AE9">
        <w:t xml:space="preserve">Таким образом, будущая пенсия молодых </w:t>
      </w:r>
      <w:proofErr w:type="spellStart"/>
      <w:r w:rsidRPr="00456AE9">
        <w:t>казахстанцев</w:t>
      </w:r>
      <w:proofErr w:type="spellEnd"/>
      <w:r w:rsidRPr="00456AE9">
        <w:t xml:space="preserve"> будет зависеть в первую очередь от регулярности и объёма пенсионных отчислений. </w:t>
      </w:r>
    </w:p>
    <w:p w14:paraId="23457713" w14:textId="77777777" w:rsidR="000C1E2B" w:rsidRPr="00456AE9" w:rsidRDefault="000C1E2B" w:rsidP="000C1E2B">
      <w:r w:rsidRPr="00456AE9">
        <w:t xml:space="preserve">При этом эксперты обращают внимание на проблему: значительная часть населения не делает пенсионные взносы. По данным, около 3 миллионов человек не участвуют в </w:t>
      </w:r>
      <w:r w:rsidRPr="00456AE9">
        <w:lastRenderedPageBreak/>
        <w:t>системе накоплений, что может негативно сказаться на их финансовом положении в старости.</w:t>
      </w:r>
      <w:r w:rsidRPr="000C1E2B">
        <w:rPr>
          <w:lang w:val="en-US"/>
        </w:rPr>
        <w:t> </w:t>
      </w:r>
    </w:p>
    <w:p w14:paraId="067AD189" w14:textId="77777777" w:rsidR="000C1E2B" w:rsidRPr="00456AE9" w:rsidRDefault="000C1E2B" w:rsidP="000C1E2B">
      <w:r w:rsidRPr="00456AE9">
        <w:t>Специалисты подчёркивают: чем раньше человек начинает делать отчисления и чем стабильнее они, тем выше будет итоговая пенсия. В противном случае рассчитывать придётся в основном на минимальные государственные выплаты.</w:t>
      </w:r>
    </w:p>
    <w:p w14:paraId="2E20452D" w14:textId="4611FAA5" w:rsidR="000C1E2B" w:rsidRPr="00456AE9" w:rsidRDefault="003E0619" w:rsidP="000C1E2B">
      <w:hyperlink r:id="rId32" w:history="1">
        <w:r w:rsidR="000C1E2B" w:rsidRPr="001773F0">
          <w:rPr>
            <w:rStyle w:val="a3"/>
            <w:lang w:val="en-US"/>
          </w:rPr>
          <w:t>https</w:t>
        </w:r>
        <w:r w:rsidR="000C1E2B" w:rsidRPr="00456AE9">
          <w:rPr>
            <w:rStyle w:val="a3"/>
          </w:rPr>
          <w:t>://</w:t>
        </w:r>
        <w:proofErr w:type="spellStart"/>
        <w:r w:rsidR="000C1E2B" w:rsidRPr="001773F0">
          <w:rPr>
            <w:rStyle w:val="a3"/>
            <w:lang w:val="en-US"/>
          </w:rPr>
          <w:t>alau</w:t>
        </w:r>
        <w:proofErr w:type="spellEnd"/>
        <w:r w:rsidR="000C1E2B" w:rsidRPr="00456AE9">
          <w:rPr>
            <w:rStyle w:val="a3"/>
          </w:rPr>
          <w:t>.</w:t>
        </w:r>
        <w:proofErr w:type="spellStart"/>
        <w:r w:rsidR="000C1E2B" w:rsidRPr="001773F0">
          <w:rPr>
            <w:rStyle w:val="a3"/>
            <w:lang w:val="en-US"/>
          </w:rPr>
          <w:t>kz</w:t>
        </w:r>
        <w:proofErr w:type="spellEnd"/>
        <w:r w:rsidR="000C1E2B" w:rsidRPr="00456AE9">
          <w:rPr>
            <w:rStyle w:val="a3"/>
          </w:rPr>
          <w:t>/</w:t>
        </w:r>
        <w:proofErr w:type="spellStart"/>
        <w:r w:rsidR="000C1E2B" w:rsidRPr="001773F0">
          <w:rPr>
            <w:rStyle w:val="a3"/>
            <w:lang w:val="en-US"/>
          </w:rPr>
          <w:t>pensii</w:t>
        </w:r>
        <w:proofErr w:type="spellEnd"/>
        <w:r w:rsidR="000C1E2B" w:rsidRPr="00456AE9">
          <w:rPr>
            <w:rStyle w:val="a3"/>
          </w:rPr>
          <w:t>-</w:t>
        </w:r>
        <w:r w:rsidR="000C1E2B" w:rsidRPr="001773F0">
          <w:rPr>
            <w:rStyle w:val="a3"/>
            <w:lang w:val="en-US"/>
          </w:rPr>
          <w:t>v</w:t>
        </w:r>
        <w:r w:rsidR="000C1E2B" w:rsidRPr="00456AE9">
          <w:rPr>
            <w:rStyle w:val="a3"/>
          </w:rPr>
          <w:t>-</w:t>
        </w:r>
        <w:proofErr w:type="spellStart"/>
        <w:r w:rsidR="000C1E2B" w:rsidRPr="001773F0">
          <w:rPr>
            <w:rStyle w:val="a3"/>
            <w:lang w:val="en-US"/>
          </w:rPr>
          <w:t>kazahstane</w:t>
        </w:r>
        <w:proofErr w:type="spellEnd"/>
        <w:r w:rsidR="000C1E2B" w:rsidRPr="00456AE9">
          <w:rPr>
            <w:rStyle w:val="a3"/>
          </w:rPr>
          <w:t>-</w:t>
        </w:r>
        <w:proofErr w:type="spellStart"/>
        <w:r w:rsidR="000C1E2B" w:rsidRPr="001773F0">
          <w:rPr>
            <w:rStyle w:val="a3"/>
            <w:lang w:val="en-US"/>
          </w:rPr>
          <w:t>na</w:t>
        </w:r>
        <w:proofErr w:type="spellEnd"/>
        <w:r w:rsidR="000C1E2B" w:rsidRPr="00456AE9">
          <w:rPr>
            <w:rStyle w:val="a3"/>
          </w:rPr>
          <w:t>-</w:t>
        </w:r>
        <w:proofErr w:type="spellStart"/>
        <w:r w:rsidR="000C1E2B" w:rsidRPr="001773F0">
          <w:rPr>
            <w:rStyle w:val="a3"/>
            <w:lang w:val="en-US"/>
          </w:rPr>
          <w:t>chto</w:t>
        </w:r>
        <w:proofErr w:type="spellEnd"/>
        <w:r w:rsidR="000C1E2B" w:rsidRPr="00456AE9">
          <w:rPr>
            <w:rStyle w:val="a3"/>
          </w:rPr>
          <w:t>-</w:t>
        </w:r>
        <w:proofErr w:type="spellStart"/>
        <w:r w:rsidR="000C1E2B" w:rsidRPr="001773F0">
          <w:rPr>
            <w:rStyle w:val="a3"/>
            <w:lang w:val="en-US"/>
          </w:rPr>
          <w:t>teper</w:t>
        </w:r>
        <w:proofErr w:type="spellEnd"/>
        <w:r w:rsidR="000C1E2B" w:rsidRPr="00456AE9">
          <w:rPr>
            <w:rStyle w:val="a3"/>
          </w:rPr>
          <w:t>-</w:t>
        </w:r>
        <w:proofErr w:type="spellStart"/>
        <w:r w:rsidR="000C1E2B" w:rsidRPr="001773F0">
          <w:rPr>
            <w:rStyle w:val="a3"/>
            <w:lang w:val="en-US"/>
          </w:rPr>
          <w:t>rasschityvat</w:t>
        </w:r>
        <w:proofErr w:type="spellEnd"/>
        <w:r w:rsidR="000C1E2B" w:rsidRPr="00456AE9">
          <w:rPr>
            <w:rStyle w:val="a3"/>
          </w:rPr>
          <w:t>-</w:t>
        </w:r>
        <w:proofErr w:type="spellStart"/>
        <w:r w:rsidR="000C1E2B" w:rsidRPr="001773F0">
          <w:rPr>
            <w:rStyle w:val="a3"/>
            <w:lang w:val="en-US"/>
          </w:rPr>
          <w:t>molodym</w:t>
        </w:r>
        <w:proofErr w:type="spellEnd"/>
        <w:r w:rsidR="000C1E2B" w:rsidRPr="00456AE9">
          <w:rPr>
            <w:rStyle w:val="a3"/>
          </w:rPr>
          <w:t>/</w:t>
        </w:r>
      </w:hyperlink>
      <w:r w:rsidR="000C1E2B" w:rsidRPr="00456AE9">
        <w:t xml:space="preserve"> </w:t>
      </w:r>
    </w:p>
    <w:p w14:paraId="4FC1A941" w14:textId="7E23891D" w:rsidR="00557284" w:rsidRPr="00557284" w:rsidRDefault="00557284" w:rsidP="00557284">
      <w:pPr>
        <w:pStyle w:val="2"/>
      </w:pPr>
      <w:bookmarkStart w:id="123" w:name="_Toc227133231"/>
      <w:proofErr w:type="spellStart"/>
      <w:r>
        <w:rPr>
          <w:lang w:val="en-US"/>
        </w:rPr>
        <w:t>elordainfo</w:t>
      </w:r>
      <w:proofErr w:type="spellEnd"/>
      <w:r w:rsidRPr="00557284">
        <w:t>.</w:t>
      </w:r>
      <w:proofErr w:type="spellStart"/>
      <w:r>
        <w:rPr>
          <w:lang w:val="en-US"/>
        </w:rPr>
        <w:t>kz</w:t>
      </w:r>
      <w:proofErr w:type="spellEnd"/>
      <w:r w:rsidRPr="00557284">
        <w:t>, 14.04.2026, До 25</w:t>
      </w:r>
      <w:proofErr w:type="gramStart"/>
      <w:r w:rsidRPr="00557284">
        <w:t>,8</w:t>
      </w:r>
      <w:proofErr w:type="gramEnd"/>
      <w:r w:rsidRPr="00557284">
        <w:t xml:space="preserve"> трлн тенге увеличились пенсионные активы ЕНПФ</w:t>
      </w:r>
      <w:bookmarkEnd w:id="123"/>
    </w:p>
    <w:p w14:paraId="0FB3511D" w14:textId="77777777" w:rsidR="00557284" w:rsidRDefault="00557284" w:rsidP="00557284">
      <w:pPr>
        <w:pStyle w:val="3"/>
      </w:pPr>
      <w:bookmarkStart w:id="124" w:name="_Toc227133232"/>
      <w:r>
        <w:t xml:space="preserve">С начала года пенсионные активы ЕНПФ увеличились на 2,6% до 25,8 трлн тенге. Об этом на заседании Правительства сообщил первый заместитель председателя Национального банка РК </w:t>
      </w:r>
      <w:proofErr w:type="spellStart"/>
      <w:r>
        <w:t>Ерулан</w:t>
      </w:r>
      <w:proofErr w:type="spellEnd"/>
      <w:r>
        <w:t xml:space="preserve"> </w:t>
      </w:r>
      <w:proofErr w:type="spellStart"/>
      <w:r>
        <w:t>Жамаубаев</w:t>
      </w:r>
      <w:proofErr w:type="spellEnd"/>
      <w:r>
        <w:t>, передает Elordainfo.kz со ссылкой на Правительство РК.</w:t>
      </w:r>
      <w:bookmarkEnd w:id="124"/>
    </w:p>
    <w:p w14:paraId="1FF41EDD" w14:textId="77777777" w:rsidR="00557284" w:rsidRDefault="00557284" w:rsidP="00557284">
      <w:r>
        <w:t>Он также отметил, что объем инвестиционного дохода с начала года составил 271,4 млрд тенге.</w:t>
      </w:r>
    </w:p>
    <w:p w14:paraId="044BD6D6" w14:textId="7E5B1AD5" w:rsidR="000C1E2B" w:rsidRPr="00557284" w:rsidRDefault="00557284" w:rsidP="00557284">
      <w:r>
        <w:t>Ранее сообщалось, что 3,5 трлн тенге составил объем инвестиций в основной капитал Казахстана.</w:t>
      </w:r>
    </w:p>
    <w:p w14:paraId="567DC6A3" w14:textId="428A094B" w:rsidR="00557284" w:rsidRPr="00DB7397" w:rsidRDefault="003E0619" w:rsidP="00557284">
      <w:hyperlink r:id="rId33" w:history="1">
        <w:r w:rsidR="00557284" w:rsidRPr="001773F0">
          <w:rPr>
            <w:rStyle w:val="a3"/>
            <w:lang w:val="en-US"/>
          </w:rPr>
          <w:t>https</w:t>
        </w:r>
        <w:r w:rsidR="00557284" w:rsidRPr="00DB7397">
          <w:rPr>
            <w:rStyle w:val="a3"/>
          </w:rPr>
          <w:t>://</w:t>
        </w:r>
        <w:r w:rsidR="00557284" w:rsidRPr="001773F0">
          <w:rPr>
            <w:rStyle w:val="a3"/>
            <w:lang w:val="en-US"/>
          </w:rPr>
          <w:t>www</w:t>
        </w:r>
        <w:r w:rsidR="00557284" w:rsidRPr="00DB7397">
          <w:rPr>
            <w:rStyle w:val="a3"/>
          </w:rPr>
          <w:t>.</w:t>
        </w:r>
        <w:proofErr w:type="spellStart"/>
        <w:r w:rsidR="00557284" w:rsidRPr="001773F0">
          <w:rPr>
            <w:rStyle w:val="a3"/>
            <w:lang w:val="en-US"/>
          </w:rPr>
          <w:t>ru</w:t>
        </w:r>
        <w:proofErr w:type="spellEnd"/>
        <w:r w:rsidR="00557284" w:rsidRPr="00DB7397">
          <w:rPr>
            <w:rStyle w:val="a3"/>
          </w:rPr>
          <w:t>.</w:t>
        </w:r>
        <w:proofErr w:type="spellStart"/>
        <w:r w:rsidR="00557284" w:rsidRPr="001773F0">
          <w:rPr>
            <w:rStyle w:val="a3"/>
            <w:lang w:val="en-US"/>
          </w:rPr>
          <w:t>elordainfo</w:t>
        </w:r>
        <w:proofErr w:type="spellEnd"/>
        <w:r w:rsidR="00557284" w:rsidRPr="00DB7397">
          <w:rPr>
            <w:rStyle w:val="a3"/>
          </w:rPr>
          <w:t>.</w:t>
        </w:r>
        <w:proofErr w:type="spellStart"/>
        <w:r w:rsidR="00557284" w:rsidRPr="001773F0">
          <w:rPr>
            <w:rStyle w:val="a3"/>
            <w:lang w:val="en-US"/>
          </w:rPr>
          <w:t>kz</w:t>
        </w:r>
        <w:proofErr w:type="spellEnd"/>
        <w:r w:rsidR="00557284" w:rsidRPr="00DB7397">
          <w:rPr>
            <w:rStyle w:val="a3"/>
          </w:rPr>
          <w:t>/</w:t>
        </w:r>
        <w:proofErr w:type="spellStart"/>
        <w:r w:rsidR="00557284" w:rsidRPr="001773F0">
          <w:rPr>
            <w:rStyle w:val="a3"/>
            <w:lang w:val="en-US"/>
          </w:rPr>
          <w:t>pravitelstvo</w:t>
        </w:r>
        <w:proofErr w:type="spellEnd"/>
        <w:r w:rsidR="00557284" w:rsidRPr="00DB7397">
          <w:rPr>
            <w:rStyle w:val="a3"/>
          </w:rPr>
          <w:t>/</w:t>
        </w:r>
        <w:r w:rsidR="00557284" w:rsidRPr="001773F0">
          <w:rPr>
            <w:rStyle w:val="a3"/>
            <w:lang w:val="en-US"/>
          </w:rPr>
          <w:t>do</w:t>
        </w:r>
        <w:r w:rsidR="00557284" w:rsidRPr="00DB7397">
          <w:rPr>
            <w:rStyle w:val="a3"/>
          </w:rPr>
          <w:t>-25-8-</w:t>
        </w:r>
        <w:proofErr w:type="spellStart"/>
        <w:r w:rsidR="00557284" w:rsidRPr="001773F0">
          <w:rPr>
            <w:rStyle w:val="a3"/>
            <w:lang w:val="en-US"/>
          </w:rPr>
          <w:t>trln</w:t>
        </w:r>
        <w:proofErr w:type="spellEnd"/>
        <w:r w:rsidR="00557284" w:rsidRPr="00DB7397">
          <w:rPr>
            <w:rStyle w:val="a3"/>
          </w:rPr>
          <w:t>-</w:t>
        </w:r>
        <w:proofErr w:type="spellStart"/>
        <w:r w:rsidR="00557284" w:rsidRPr="001773F0">
          <w:rPr>
            <w:rStyle w:val="a3"/>
            <w:lang w:val="en-US"/>
          </w:rPr>
          <w:t>tenge</w:t>
        </w:r>
        <w:proofErr w:type="spellEnd"/>
        <w:r w:rsidR="00557284" w:rsidRPr="00DB7397">
          <w:rPr>
            <w:rStyle w:val="a3"/>
          </w:rPr>
          <w:t>-</w:t>
        </w:r>
        <w:proofErr w:type="spellStart"/>
        <w:r w:rsidR="00557284" w:rsidRPr="001773F0">
          <w:rPr>
            <w:rStyle w:val="a3"/>
            <w:lang w:val="en-US"/>
          </w:rPr>
          <w:t>uvelichilis</w:t>
        </w:r>
        <w:proofErr w:type="spellEnd"/>
        <w:r w:rsidR="00557284" w:rsidRPr="00DB7397">
          <w:rPr>
            <w:rStyle w:val="a3"/>
          </w:rPr>
          <w:t>-</w:t>
        </w:r>
        <w:proofErr w:type="spellStart"/>
        <w:r w:rsidR="00557284" w:rsidRPr="001773F0">
          <w:rPr>
            <w:rStyle w:val="a3"/>
            <w:lang w:val="en-US"/>
          </w:rPr>
          <w:t>pensionnye</w:t>
        </w:r>
        <w:proofErr w:type="spellEnd"/>
        <w:r w:rsidR="00557284" w:rsidRPr="00DB7397">
          <w:rPr>
            <w:rStyle w:val="a3"/>
          </w:rPr>
          <w:t>-</w:t>
        </w:r>
        <w:proofErr w:type="spellStart"/>
        <w:r w:rsidR="00557284" w:rsidRPr="001773F0">
          <w:rPr>
            <w:rStyle w:val="a3"/>
            <w:lang w:val="en-US"/>
          </w:rPr>
          <w:t>aktivy</w:t>
        </w:r>
        <w:proofErr w:type="spellEnd"/>
        <w:r w:rsidR="00557284" w:rsidRPr="00DB7397">
          <w:rPr>
            <w:rStyle w:val="a3"/>
          </w:rPr>
          <w:t>-</w:t>
        </w:r>
        <w:proofErr w:type="spellStart"/>
        <w:r w:rsidR="00557284" w:rsidRPr="001773F0">
          <w:rPr>
            <w:rStyle w:val="a3"/>
            <w:lang w:val="en-US"/>
          </w:rPr>
          <w:t>enpf</w:t>
        </w:r>
        <w:proofErr w:type="spellEnd"/>
      </w:hyperlink>
      <w:r w:rsidR="00557284" w:rsidRPr="00DB7397">
        <w:t xml:space="preserve"> </w:t>
      </w:r>
    </w:p>
    <w:p w14:paraId="5C78B44B" w14:textId="43BF5D9D" w:rsidR="0098788B" w:rsidRPr="00374F7C" w:rsidRDefault="0098788B" w:rsidP="0098788B">
      <w:pPr>
        <w:pStyle w:val="2"/>
      </w:pPr>
      <w:bookmarkStart w:id="125" w:name="_Toc227133233"/>
      <w:r>
        <w:rPr>
          <w:lang w:val="en-US"/>
        </w:rPr>
        <w:t>Media</w:t>
      </w:r>
      <w:r w:rsidRPr="00374F7C">
        <w:t>.</w:t>
      </w:r>
      <w:proofErr w:type="spellStart"/>
      <w:r>
        <w:rPr>
          <w:lang w:val="en-US"/>
        </w:rPr>
        <w:t>az</w:t>
      </w:r>
      <w:proofErr w:type="spellEnd"/>
      <w:r w:rsidRPr="00374F7C">
        <w:t>, 14.04.2026, Повышение пенсии:</w:t>
      </w:r>
      <w:r w:rsidRPr="0098788B">
        <w:rPr>
          <w:lang w:val="en-US"/>
        </w:rPr>
        <w:t> </w:t>
      </w:r>
      <w:r w:rsidRPr="00374F7C">
        <w:t>возможный процент стал известен</w:t>
      </w:r>
      <w:bookmarkEnd w:id="125"/>
    </w:p>
    <w:p w14:paraId="1DA9850E" w14:textId="77777777" w:rsidR="0098788B" w:rsidRPr="00374F7C" w:rsidRDefault="0098788B" w:rsidP="0098788B">
      <w:pPr>
        <w:pStyle w:val="3"/>
      </w:pPr>
      <w:bookmarkStart w:id="126" w:name="_Toc227133234"/>
      <w:r w:rsidRPr="00374F7C">
        <w:t>В Азербайджане пенсии ежегодно с 1 января индексируются в соответствии с ежегодным темпом роста средней месячной заработной платы. По данным Государственного комитета по статистике, в январе-феврале средняя месячная номинальная заработная плата наемных работников увеличилась на 5,3 процента по сравнению с тем же периодом 2025 года.</w:t>
      </w:r>
      <w:bookmarkEnd w:id="126"/>
    </w:p>
    <w:p w14:paraId="0B621B78" w14:textId="77777777" w:rsidR="0098788B" w:rsidRPr="0098788B" w:rsidRDefault="0098788B" w:rsidP="0098788B">
      <w:r w:rsidRPr="0098788B">
        <w:t>Окончательные показатели будут объявлены в феврале 2027 года.</w:t>
      </w:r>
    </w:p>
    <w:p w14:paraId="4DC4729B" w14:textId="0764745C" w:rsidR="0098788B" w:rsidRPr="0098788B" w:rsidRDefault="0098788B" w:rsidP="0098788B">
      <w:proofErr w:type="spellStart"/>
      <w:r w:rsidRPr="0098788B">
        <w:rPr>
          <w:lang w:val="en-US"/>
        </w:rPr>
        <w:t>Medianews</w:t>
      </w:r>
      <w:proofErr w:type="spellEnd"/>
      <w:r w:rsidRPr="0098788B">
        <w:t>.</w:t>
      </w:r>
      <w:proofErr w:type="spellStart"/>
      <w:r w:rsidRPr="0098788B">
        <w:rPr>
          <w:lang w:val="en-US"/>
        </w:rPr>
        <w:t>az</w:t>
      </w:r>
      <w:proofErr w:type="spellEnd"/>
      <w:r w:rsidRPr="0098788B">
        <w:rPr>
          <w:lang w:val="en-US"/>
        </w:rPr>
        <w:t> </w:t>
      </w:r>
      <w:r w:rsidRPr="0098788B">
        <w:t>сообщает, что в Азербайджане мужчины выходят на пенсию в 65 лет, женщины — в 64 с половиной года. С 1 июля 2026 года пенсионный возраст женщин также повысится до 65 лет.</w:t>
      </w:r>
    </w:p>
    <w:p w14:paraId="046D7E00" w14:textId="77777777" w:rsidR="0098788B" w:rsidRPr="0098788B" w:rsidRDefault="0098788B" w:rsidP="0098788B">
      <w:r w:rsidRPr="0098788B">
        <w:t xml:space="preserve">Минимальный размер пенсии составляет 320 </w:t>
      </w:r>
      <w:proofErr w:type="spellStart"/>
      <w:r w:rsidRPr="0098788B">
        <w:t>манатов</w:t>
      </w:r>
      <w:proofErr w:type="spellEnd"/>
      <w:r w:rsidRPr="0098788B">
        <w:t>.</w:t>
      </w:r>
    </w:p>
    <w:p w14:paraId="778789BB" w14:textId="77777777" w:rsidR="0098788B" w:rsidRPr="0098788B" w:rsidRDefault="0098788B" w:rsidP="0098788B">
      <w:r w:rsidRPr="0098788B">
        <w:t xml:space="preserve">Согласно закону, для назначения пенсии требуется либо 25 лет страхового стажа, либо минимальный пенсионный капитал. Минимальный пенсионный капитал образуется путем умножения минимального пенсионного показателя (320) на количество месяцев ожидаемого срока пенсионных выплат (12 лет или 144 месяца), в настоящее время составляет 46080 </w:t>
      </w:r>
      <w:proofErr w:type="spellStart"/>
      <w:r w:rsidRPr="0098788B">
        <w:t>манатов</w:t>
      </w:r>
      <w:proofErr w:type="spellEnd"/>
      <w:r w:rsidRPr="0098788B">
        <w:t>.</w:t>
      </w:r>
    </w:p>
    <w:p w14:paraId="25BBD2EE" w14:textId="77777777" w:rsidR="0098788B" w:rsidRPr="0098788B" w:rsidRDefault="0098788B" w:rsidP="0098788B">
      <w:r w:rsidRPr="0098788B">
        <w:t xml:space="preserve">С 1 января 2006 года по 1 июля 2018 года лицу, накопившему любую сумму пенсионного капитала и имеющему не менее 1 года страхового стажа, назначается пенсия, в </w:t>
      </w:r>
      <w:r w:rsidRPr="0098788B">
        <w:lastRenderedPageBreak/>
        <w:t xml:space="preserve">противном случае лицу, достигшему пенсионного возраста, выплачивается ежемесячное пособие по возрасту в размере 220 </w:t>
      </w:r>
      <w:proofErr w:type="spellStart"/>
      <w:r w:rsidRPr="0098788B">
        <w:t>манатов</w:t>
      </w:r>
      <w:proofErr w:type="spellEnd"/>
      <w:r w:rsidRPr="0098788B">
        <w:t>.</w:t>
      </w:r>
    </w:p>
    <w:p w14:paraId="3197C203" w14:textId="37295287" w:rsidR="0098788B" w:rsidRPr="0098788B" w:rsidRDefault="003E0619" w:rsidP="0098788B">
      <w:hyperlink r:id="rId34" w:history="1">
        <w:r w:rsidR="0098788B" w:rsidRPr="001773F0">
          <w:rPr>
            <w:rStyle w:val="a3"/>
            <w:lang w:val="en-US"/>
          </w:rPr>
          <w:t>https</w:t>
        </w:r>
        <w:r w:rsidR="0098788B" w:rsidRPr="00374F7C">
          <w:rPr>
            <w:rStyle w:val="a3"/>
          </w:rPr>
          <w:t>://</w:t>
        </w:r>
        <w:proofErr w:type="spellStart"/>
        <w:r w:rsidR="0098788B" w:rsidRPr="001773F0">
          <w:rPr>
            <w:rStyle w:val="a3"/>
            <w:lang w:val="en-US"/>
          </w:rPr>
          <w:t>medianews</w:t>
        </w:r>
        <w:proofErr w:type="spellEnd"/>
        <w:r w:rsidR="0098788B" w:rsidRPr="00374F7C">
          <w:rPr>
            <w:rStyle w:val="a3"/>
          </w:rPr>
          <w:t>.</w:t>
        </w:r>
        <w:proofErr w:type="spellStart"/>
        <w:r w:rsidR="0098788B" w:rsidRPr="001773F0">
          <w:rPr>
            <w:rStyle w:val="a3"/>
            <w:lang w:val="en-US"/>
          </w:rPr>
          <w:t>az</w:t>
        </w:r>
        <w:proofErr w:type="spellEnd"/>
        <w:r w:rsidR="0098788B" w:rsidRPr="00374F7C">
          <w:rPr>
            <w:rStyle w:val="a3"/>
          </w:rPr>
          <w:t>/</w:t>
        </w:r>
        <w:proofErr w:type="spellStart"/>
        <w:r w:rsidR="0098788B" w:rsidRPr="001773F0">
          <w:rPr>
            <w:rStyle w:val="a3"/>
            <w:lang w:val="en-US"/>
          </w:rPr>
          <w:t>ru</w:t>
        </w:r>
        <w:proofErr w:type="spellEnd"/>
        <w:r w:rsidR="0098788B" w:rsidRPr="00374F7C">
          <w:rPr>
            <w:rStyle w:val="a3"/>
          </w:rPr>
          <w:t>/</w:t>
        </w:r>
        <w:proofErr w:type="spellStart"/>
        <w:r w:rsidR="0098788B" w:rsidRPr="001773F0">
          <w:rPr>
            <w:rStyle w:val="a3"/>
            <w:lang w:val="en-US"/>
          </w:rPr>
          <w:t>pensiya</w:t>
        </w:r>
        <w:proofErr w:type="spellEnd"/>
        <w:r w:rsidR="0098788B" w:rsidRPr="00374F7C">
          <w:rPr>
            <w:rStyle w:val="a3"/>
          </w:rPr>
          <w:t>-</w:t>
        </w:r>
        <w:proofErr w:type="spellStart"/>
        <w:r w:rsidR="0098788B" w:rsidRPr="001773F0">
          <w:rPr>
            <w:rStyle w:val="a3"/>
            <w:lang w:val="en-US"/>
          </w:rPr>
          <w:t>artimi</w:t>
        </w:r>
        <w:proofErr w:type="spellEnd"/>
        <w:r w:rsidR="0098788B" w:rsidRPr="00374F7C">
          <w:rPr>
            <w:rStyle w:val="a3"/>
          </w:rPr>
          <w:t>-</w:t>
        </w:r>
        <w:proofErr w:type="spellStart"/>
        <w:r w:rsidR="0098788B" w:rsidRPr="001773F0">
          <w:rPr>
            <w:rStyle w:val="a3"/>
            <w:lang w:val="en-US"/>
          </w:rPr>
          <w:t>mumkun</w:t>
        </w:r>
        <w:proofErr w:type="spellEnd"/>
        <w:r w:rsidR="0098788B" w:rsidRPr="00374F7C">
          <w:rPr>
            <w:rStyle w:val="a3"/>
          </w:rPr>
          <w:t>-</w:t>
        </w:r>
        <w:proofErr w:type="spellStart"/>
        <w:r w:rsidR="0098788B" w:rsidRPr="001773F0">
          <w:rPr>
            <w:rStyle w:val="a3"/>
            <w:lang w:val="en-US"/>
          </w:rPr>
          <w:t>faiz</w:t>
        </w:r>
        <w:proofErr w:type="spellEnd"/>
        <w:r w:rsidR="0098788B" w:rsidRPr="00374F7C">
          <w:rPr>
            <w:rStyle w:val="a3"/>
          </w:rPr>
          <w:t>-</w:t>
        </w:r>
        <w:r w:rsidR="0098788B" w:rsidRPr="001773F0">
          <w:rPr>
            <w:rStyle w:val="a3"/>
            <w:lang w:val="en-US"/>
          </w:rPr>
          <w:t>belli</w:t>
        </w:r>
        <w:r w:rsidR="0098788B" w:rsidRPr="00374F7C">
          <w:rPr>
            <w:rStyle w:val="a3"/>
          </w:rPr>
          <w:t>-</w:t>
        </w:r>
        <w:proofErr w:type="spellStart"/>
        <w:r w:rsidR="0098788B" w:rsidRPr="001773F0">
          <w:rPr>
            <w:rStyle w:val="a3"/>
            <w:lang w:val="en-US"/>
          </w:rPr>
          <w:t>oldu</w:t>
        </w:r>
        <w:proofErr w:type="spellEnd"/>
      </w:hyperlink>
      <w:r w:rsidR="0098788B" w:rsidRPr="00374F7C">
        <w:t xml:space="preserve"> </w:t>
      </w:r>
    </w:p>
    <w:p w14:paraId="6DC9C317" w14:textId="77777777" w:rsidR="00557284" w:rsidRPr="0098788B" w:rsidRDefault="00557284" w:rsidP="00557284"/>
    <w:p w14:paraId="0F91D1CE" w14:textId="77777777" w:rsidR="00111D7C" w:rsidRPr="00DB7397" w:rsidRDefault="00111D7C" w:rsidP="00111D7C">
      <w:pPr>
        <w:pStyle w:val="10"/>
      </w:pPr>
      <w:bookmarkStart w:id="127" w:name="_Toc99271715"/>
      <w:bookmarkStart w:id="128" w:name="_Toc99318660"/>
      <w:bookmarkStart w:id="129" w:name="_Toc165991080"/>
      <w:bookmarkStart w:id="130" w:name="_Toc227133235"/>
      <w:r w:rsidRPr="000138E0">
        <w:t>Новости пенсионной отрасли стран дальнего зарубежья</w:t>
      </w:r>
      <w:bookmarkEnd w:id="127"/>
      <w:bookmarkEnd w:id="128"/>
      <w:bookmarkEnd w:id="129"/>
      <w:bookmarkEnd w:id="130"/>
    </w:p>
    <w:p w14:paraId="193CC6C6" w14:textId="7777B293" w:rsidR="008D55CB" w:rsidRPr="008D55CB" w:rsidRDefault="008D55CB" w:rsidP="008D55CB">
      <w:pPr>
        <w:pStyle w:val="2"/>
      </w:pPr>
      <w:bookmarkStart w:id="131" w:name="_Toc227133236"/>
      <w:proofErr w:type="spellStart"/>
      <w:r>
        <w:rPr>
          <w:lang w:val="en-US"/>
        </w:rPr>
        <w:t>Delfi</w:t>
      </w:r>
      <w:proofErr w:type="spellEnd"/>
      <w:r w:rsidRPr="008D55CB">
        <w:t>, 14.04.2026, Из фондов второй ступени ушли около 0</w:t>
      </w:r>
      <w:proofErr w:type="gramStart"/>
      <w:r w:rsidRPr="008D55CB">
        <w:t>,5</w:t>
      </w:r>
      <w:proofErr w:type="gramEnd"/>
      <w:r w:rsidRPr="008D55CB">
        <w:t xml:space="preserve"> млн. клиентов: выплачено почти 3 млрд. евро</w:t>
      </w:r>
      <w:bookmarkEnd w:id="131"/>
      <w:r w:rsidRPr="008D55CB">
        <w:t xml:space="preserve"> </w:t>
      </w:r>
    </w:p>
    <w:p w14:paraId="00A6541F" w14:textId="77777777" w:rsidR="008D55CB" w:rsidRDefault="008D55CB" w:rsidP="008D55CB">
      <w:pPr>
        <w:pStyle w:val="3"/>
      </w:pPr>
      <w:bookmarkStart w:id="132" w:name="_Toc227133237"/>
      <w:r>
        <w:t>Литовская ассоциация инвестиционных и пенсионных фондов сообщает, что из фондов второй ступени вышли около 0,5 млн. жителей. Остались - 875 000 участников.</w:t>
      </w:r>
      <w:bookmarkEnd w:id="132"/>
    </w:p>
    <w:p w14:paraId="11CC332E" w14:textId="77777777" w:rsidR="008D55CB" w:rsidRDefault="008D55CB" w:rsidP="008D55CB">
      <w:r>
        <w:t xml:space="preserve">Литовская ассоциация инвестиционных и пенсионных фондов отмечает, что больше всего заявок поступило в январе – документы подал 21% (больше 300 000) участников. За другие два месяца заявки подали еще 14,6% человек (почти 200 000). В первом квартале еще около 2% ушли из фондов из-за серьезных болезней или потому что накопили небольшие суммы, а до пенсии осталось меньше 5 лет. По словам главы Ассоциации </w:t>
      </w:r>
      <w:proofErr w:type="spellStart"/>
      <w:r>
        <w:t>Вайдотаса</w:t>
      </w:r>
      <w:proofErr w:type="spellEnd"/>
      <w:r>
        <w:t xml:space="preserve"> </w:t>
      </w:r>
      <w:proofErr w:type="spellStart"/>
      <w:r>
        <w:t>Рукаса</w:t>
      </w:r>
      <w:proofErr w:type="spellEnd"/>
      <w:r>
        <w:t>, большая часть людей остается в системе.</w:t>
      </w:r>
    </w:p>
    <w:p w14:paraId="0E026030" w14:textId="77777777" w:rsidR="008D55CB" w:rsidRDefault="008D55CB" w:rsidP="008D55CB">
      <w:r>
        <w:t xml:space="preserve">„Были люди, которые считали, что после ухода части участников, система станет менее эффективной. Но на деле все иначе – когда появилась свобода действий, системе стали больше доверять, появилось больше гибкости и возможностей. Участники чувствуют себя в большей безопасности, лучше понимают пользу инвестирования“, – заметил </w:t>
      </w:r>
      <w:proofErr w:type="spellStart"/>
      <w:r>
        <w:t>Рукас</w:t>
      </w:r>
      <w:proofErr w:type="spellEnd"/>
      <w:r>
        <w:t>.</w:t>
      </w:r>
    </w:p>
    <w:p w14:paraId="44544348" w14:textId="77777777" w:rsidR="008D55CB" w:rsidRDefault="008D55CB" w:rsidP="008D55CB">
      <w:r>
        <w:t xml:space="preserve">По его словам, люди, которые вышли из системы, в любой момент смогут вернуться, если захотят. В пенсионных фондах остается около 6,2 млрд. евро. „Имущество фондов временно уменьшилось, со временем это изменится за счет новых взносов и инвестиционной прибыли, которая с 2019 г. превышает +88%. </w:t>
      </w:r>
      <w:proofErr w:type="gramStart"/>
      <w:r>
        <w:t>Это почувствуют оставшиеся в фондах жители“</w:t>
      </w:r>
      <w:proofErr w:type="gramEnd"/>
      <w:r>
        <w:t xml:space="preserve">, – сказал </w:t>
      </w:r>
      <w:proofErr w:type="spellStart"/>
      <w:r>
        <w:t>Рукас</w:t>
      </w:r>
      <w:proofErr w:type="spellEnd"/>
      <w:r>
        <w:t>. Подавшим заявки до 31 марта 2026 г. было выплачено 2,9 млрд. евро: около 1,4 млрд. евро из них - это их взносы, больше 1,5 млрд. евро – проценты. Один человек в среднем получил 5600 евро, из них 2700 - его взносы, а 2900 евро – проценты. Еще 1,3 млрд. евро переведены в «</w:t>
      </w:r>
      <w:proofErr w:type="spellStart"/>
      <w:r>
        <w:t>Содру</w:t>
      </w:r>
      <w:proofErr w:type="spellEnd"/>
      <w:r>
        <w:t>», эти деньги увеличат пенсию по старости в будущем. В фондах второй ступени остались почти 2/3 участников.</w:t>
      </w:r>
    </w:p>
    <w:p w14:paraId="283A1BBD" w14:textId="77777777" w:rsidR="008D55CB" w:rsidRDefault="008D55CB" w:rsidP="008D55CB">
      <w:proofErr w:type="spellStart"/>
      <w:r>
        <w:t>Рукас</w:t>
      </w:r>
      <w:proofErr w:type="spellEnd"/>
      <w:r>
        <w:t xml:space="preserve"> сказал, что некоторые люди отзывают заявки на расторжение договора или после выхода из фондов возвращаются назад. Он напомнил, что других систем накопления, в которых ежемесячно участвует и государство, нет. Например, если человек получает минимум (в 2026 г. 1153 евро «на бумаге»), он переводит в фонд II ступени 34,59 евро (3% минимума). Еще 33,49 евро (1,5% средней зарплаты) за него доплачивает государство. В результате сумма удваивается, большая сумма дает больше дохода. По данным ассоциации, в январе-марте 9700 жителей (около 1%) забрали деньги из-за тяжелой болезни (76,8 млн. евро). </w:t>
      </w:r>
      <w:proofErr w:type="spellStart"/>
      <w:r>
        <w:t>Рукас</w:t>
      </w:r>
      <w:proofErr w:type="spellEnd"/>
      <w:r>
        <w:t xml:space="preserve"> сказал, что были люди, которые забрали из фонда только часть денег. В первом квартале таких была 31 000 (3%), они взяли по 25% </w:t>
      </w:r>
      <w:r>
        <w:lastRenderedPageBreak/>
        <w:t>накопленных средств и продолжили накопление. Они забрали 55 млн. евро, 3% из них получила „</w:t>
      </w:r>
      <w:proofErr w:type="spellStart"/>
      <w:r>
        <w:t>Содра</w:t>
      </w:r>
      <w:proofErr w:type="spellEnd"/>
      <w:r>
        <w:t>“.</w:t>
      </w:r>
    </w:p>
    <w:p w14:paraId="47ED4D08" w14:textId="77777777" w:rsidR="008D55CB" w:rsidRDefault="008D55CB" w:rsidP="008D55CB">
      <w:r>
        <w:t xml:space="preserve">Еще 24 700 человек (около 2%), которым до пенсии осталось 5 лет, но они не накопили сумму на аннуитет, забрали свои накопления. Им перевели 124 млн. евро, включая 3% </w:t>
      </w:r>
      <w:proofErr w:type="spellStart"/>
      <w:r>
        <w:t>содровских</w:t>
      </w:r>
      <w:proofErr w:type="spellEnd"/>
      <w:r>
        <w:t xml:space="preserve"> денег.</w:t>
      </w:r>
    </w:p>
    <w:p w14:paraId="07F5DA91" w14:textId="1212A2D0" w:rsidR="008D55CB" w:rsidRPr="00DB7397" w:rsidRDefault="003E0619" w:rsidP="008D55CB">
      <w:hyperlink r:id="rId35" w:history="1">
        <w:r w:rsidR="008D55CB" w:rsidRPr="001773F0">
          <w:rPr>
            <w:rStyle w:val="a3"/>
          </w:rPr>
          <w:t>https://www.delfi.lt/ru/news/economy/iz-fondov-vtoroy-stupeni-ushli-okolo-0-5-mln-klientov-vyplacheno-pochti-3-mlrd-evro-120236915</w:t>
        </w:r>
      </w:hyperlink>
      <w:r w:rsidR="008D55CB" w:rsidRPr="008D55CB">
        <w:t xml:space="preserve"> </w:t>
      </w:r>
    </w:p>
    <w:p w14:paraId="37823CF9" w14:textId="6417E853" w:rsidR="00FA5E94" w:rsidRPr="00DB7397" w:rsidRDefault="00FA5E94" w:rsidP="00FA5E94">
      <w:pPr>
        <w:pStyle w:val="2"/>
      </w:pPr>
      <w:bookmarkStart w:id="133" w:name="_Toc227133238"/>
      <w:proofErr w:type="spellStart"/>
      <w:r>
        <w:rPr>
          <w:lang w:val="en-US"/>
        </w:rPr>
        <w:t>Delfi</w:t>
      </w:r>
      <w:proofErr w:type="spellEnd"/>
      <w:r w:rsidRPr="00FA5E94">
        <w:t>, 14.04.2026, В Литве растут объемы торговли: жители спешат тратить накопления, снятые со 2-го пенсионного уровня</w:t>
      </w:r>
      <w:bookmarkEnd w:id="133"/>
    </w:p>
    <w:p w14:paraId="0E1AE71C" w14:textId="77777777" w:rsidR="00FA5E94" w:rsidRPr="00FA5E94" w:rsidRDefault="00FA5E94" w:rsidP="00FA5E94">
      <w:pPr>
        <w:pStyle w:val="3"/>
      </w:pPr>
      <w:bookmarkStart w:id="134" w:name="_Toc227133239"/>
      <w:r w:rsidRPr="00FA5E94">
        <w:t xml:space="preserve">Возможность для жителей изъять средства из второго пенсионного уровня оживила электронную коммерцию. Портал </w:t>
      </w:r>
      <w:proofErr w:type="spellStart"/>
      <w:r w:rsidRPr="00FA5E94">
        <w:rPr>
          <w:lang w:val="en-US"/>
        </w:rPr>
        <w:t>Delfi</w:t>
      </w:r>
      <w:proofErr w:type="spellEnd"/>
      <w:r w:rsidRPr="00FA5E94">
        <w:t>.</w:t>
      </w:r>
      <w:proofErr w:type="spellStart"/>
      <w:r w:rsidRPr="00FA5E94">
        <w:rPr>
          <w:lang w:val="en-US"/>
        </w:rPr>
        <w:t>lt</w:t>
      </w:r>
      <w:proofErr w:type="spellEnd"/>
      <w:r w:rsidRPr="00FA5E94">
        <w:t xml:space="preserve"> со ссылкой на данные интернет-</w:t>
      </w:r>
      <w:proofErr w:type="spellStart"/>
      <w:r w:rsidRPr="00FA5E94">
        <w:t>ритейлера</w:t>
      </w:r>
      <w:proofErr w:type="spellEnd"/>
      <w:r w:rsidRPr="00FA5E94">
        <w:t xml:space="preserve"> </w:t>
      </w:r>
      <w:proofErr w:type="spellStart"/>
      <w:r w:rsidRPr="00FA5E94">
        <w:rPr>
          <w:lang w:val="en-US"/>
        </w:rPr>
        <w:t>Pigu</w:t>
      </w:r>
      <w:proofErr w:type="spellEnd"/>
      <w:r w:rsidRPr="00FA5E94">
        <w:t>.</w:t>
      </w:r>
      <w:proofErr w:type="spellStart"/>
      <w:r w:rsidRPr="00FA5E94">
        <w:rPr>
          <w:lang w:val="en-US"/>
        </w:rPr>
        <w:t>lt</w:t>
      </w:r>
      <w:proofErr w:type="spellEnd"/>
      <w:r w:rsidRPr="00FA5E94">
        <w:t xml:space="preserve"> пишет, что в выходные объемы продаж выросли в 3,5 раза по сравнению с первыми выходными апреля. По данным литовского </w:t>
      </w:r>
      <w:r w:rsidRPr="00FA5E94">
        <w:rPr>
          <w:lang w:val="en-US"/>
        </w:rPr>
        <w:t>SEB</w:t>
      </w:r>
      <w:r w:rsidRPr="00FA5E94">
        <w:t xml:space="preserve"> </w:t>
      </w:r>
      <w:proofErr w:type="spellStart"/>
      <w:r w:rsidRPr="00FA5E94">
        <w:rPr>
          <w:lang w:val="en-US"/>
        </w:rPr>
        <w:t>banka</w:t>
      </w:r>
      <w:proofErr w:type="spellEnd"/>
      <w:r w:rsidRPr="00FA5E94">
        <w:t>, объемы продаж за прошлые выходные превысили показатели рождественского периода.</w:t>
      </w:r>
      <w:bookmarkEnd w:id="134"/>
    </w:p>
    <w:p w14:paraId="3920E720" w14:textId="77777777" w:rsidR="00FA5E94" w:rsidRPr="00FA5E94" w:rsidRDefault="00FA5E94" w:rsidP="00FA5E94">
      <w:r w:rsidRPr="00FA5E94">
        <w:t>"Повышенную торговую активность мы фиксировали уже неделю назад, однако первый большой наплыв посетителей наблюдался в пятницу утром, когда, вероятно, накопленные средства поступили к жителям. Поэтому мы прогнозируем, что волна продаж продолжит оставаться на высоком уровне", — сказал директор по маркетингу компании Витаутас Ромейка.</w:t>
      </w:r>
    </w:p>
    <w:p w14:paraId="3E4F9B2E" w14:textId="77777777" w:rsidR="00FA5E94" w:rsidRPr="00FA5E94" w:rsidRDefault="00FA5E94" w:rsidP="00FA5E94">
      <w:r w:rsidRPr="00FA5E94">
        <w:t>Наибольший поток покупателей в выходные наблюдался в сегментах мебели, мелкой бытовой техники, мобильных телефонов, компьютерной техники, а также товаров для спорта и отдыха. "И мы, и продавцы, работающие в нашем центре электронной коммерции, заранее готовились к всплеску потребления", — добавил Ромейка.</w:t>
      </w:r>
    </w:p>
    <w:p w14:paraId="0F010469" w14:textId="77777777" w:rsidR="00FA5E94" w:rsidRPr="00FA5E94" w:rsidRDefault="00FA5E94" w:rsidP="00FA5E94">
      <w:r w:rsidRPr="00FA5E94">
        <w:t xml:space="preserve">Среди самых продаваемых товаров в выходные были смартфон </w:t>
      </w:r>
      <w:r w:rsidRPr="00FA5E94">
        <w:rPr>
          <w:lang w:val="en-US"/>
        </w:rPr>
        <w:t>iPhone</w:t>
      </w:r>
      <w:r w:rsidRPr="00FA5E94">
        <w:t xml:space="preserve"> 17, игровая консоль </w:t>
      </w:r>
      <w:r w:rsidRPr="00FA5E94">
        <w:rPr>
          <w:lang w:val="en-US"/>
        </w:rPr>
        <w:t>Sony</w:t>
      </w:r>
      <w:r w:rsidRPr="00FA5E94">
        <w:t xml:space="preserve"> </w:t>
      </w:r>
      <w:r w:rsidRPr="00FA5E94">
        <w:rPr>
          <w:lang w:val="en-US"/>
        </w:rPr>
        <w:t>PlayStation</w:t>
      </w:r>
      <w:r w:rsidRPr="00FA5E94">
        <w:t xml:space="preserve"> 5, различные модели телевизоров </w:t>
      </w:r>
      <w:r w:rsidRPr="00FA5E94">
        <w:rPr>
          <w:lang w:val="en-US"/>
        </w:rPr>
        <w:t>LG</w:t>
      </w:r>
      <w:r w:rsidRPr="00FA5E94">
        <w:t>, электрические самокаты, роботизированные газонокосилки, триммеры, компьютерные мониторы и теплицы.</w:t>
      </w:r>
    </w:p>
    <w:p w14:paraId="3512FBAC" w14:textId="77777777" w:rsidR="00FA5E94" w:rsidRPr="00FA5E94" w:rsidRDefault="00FA5E94" w:rsidP="00FA5E94">
      <w:r w:rsidRPr="00FA5E94">
        <w:t>"Мы прогнозируем, что более теплая погода будет способствовать дальнейшему спросу на газонокосилки и роботизированные газонокосилки", — говорит Витаутас Ромейка. "У покупателей появилась возможность приобрести ранее запланированные товары, покупка которых была отложена", — отмечает он.</w:t>
      </w:r>
    </w:p>
    <w:p w14:paraId="7D7A692B" w14:textId="77777777" w:rsidR="00FA5E94" w:rsidRPr="00FA5E94" w:rsidRDefault="00FA5E94" w:rsidP="00FA5E94">
      <w:r w:rsidRPr="00FA5E94">
        <w:t xml:space="preserve">После изъятия средств из пенсионных фондов потребление в выходные выросло до уровня, превышающего предрождественский период, подтверждает и </w:t>
      </w:r>
      <w:r w:rsidRPr="00FA5E94">
        <w:rPr>
          <w:lang w:val="en-US"/>
        </w:rPr>
        <w:t>SEB</w:t>
      </w:r>
      <w:r w:rsidRPr="00FA5E94">
        <w:t xml:space="preserve"> </w:t>
      </w:r>
      <w:proofErr w:type="spellStart"/>
      <w:r w:rsidRPr="00FA5E94">
        <w:rPr>
          <w:lang w:val="en-US"/>
        </w:rPr>
        <w:t>banka</w:t>
      </w:r>
      <w:proofErr w:type="spellEnd"/>
      <w:r w:rsidRPr="00FA5E94">
        <w:t xml:space="preserve"> Литвы. По его данным, платежи картами через терминалы стали больше на 20%, чем в соответствующие выходные месяцем или годом ранее, а общий объем расходов даже превысил показатели покупок в предпраздничные выходные.</w:t>
      </w:r>
    </w:p>
    <w:p w14:paraId="5C2199F8" w14:textId="77777777" w:rsidR="00FA5E94" w:rsidRPr="00FA5E94" w:rsidRDefault="00FA5E94" w:rsidP="00FA5E94">
      <w:r w:rsidRPr="00FA5E94">
        <w:t xml:space="preserve">"Мы видим, что для части жителей это стало возможностью совершить ранее отложенные покупки или увеличить потребление. Наиболее заметный рост пришелся на расходы на товары более высокой стоимости: мебель (114%), электронику (89%), ювелирные изделия (86%) и телекоммуникационное оборудование (84%). Существенно выросли и траты на строительные материалы (65%) и бытовую технику (47%), это </w:t>
      </w:r>
      <w:r w:rsidRPr="00FA5E94">
        <w:lastRenderedPageBreak/>
        <w:t xml:space="preserve">указывает на то, что часть жителей направила эти средства на ремонт жилья или крупные покупки", — комментирует член правления </w:t>
      </w:r>
      <w:r w:rsidRPr="00FA5E94">
        <w:rPr>
          <w:lang w:val="en-US"/>
        </w:rPr>
        <w:t>SEB</w:t>
      </w:r>
      <w:r w:rsidRPr="00FA5E94">
        <w:t xml:space="preserve"> </w:t>
      </w:r>
      <w:proofErr w:type="spellStart"/>
      <w:r w:rsidRPr="00FA5E94">
        <w:rPr>
          <w:lang w:val="en-US"/>
        </w:rPr>
        <w:t>banka</w:t>
      </w:r>
      <w:proofErr w:type="spellEnd"/>
      <w:r w:rsidRPr="00FA5E94">
        <w:t xml:space="preserve"> и руководитель направления частного банкинга Эгле </w:t>
      </w:r>
      <w:proofErr w:type="spellStart"/>
      <w:r w:rsidRPr="00FA5E94">
        <w:t>Довбишене</w:t>
      </w:r>
      <w:proofErr w:type="spellEnd"/>
      <w:r w:rsidRPr="00FA5E94">
        <w:t>.</w:t>
      </w:r>
    </w:p>
    <w:p w14:paraId="101CA8F8" w14:textId="77777777" w:rsidR="00FA5E94" w:rsidRPr="00FA5E94" w:rsidRDefault="00FA5E94" w:rsidP="00FA5E94">
      <w:r w:rsidRPr="00FA5E94">
        <w:t xml:space="preserve">По словам </w:t>
      </w:r>
      <w:proofErr w:type="spellStart"/>
      <w:r w:rsidRPr="00FA5E94">
        <w:t>Довбишене</w:t>
      </w:r>
      <w:proofErr w:type="spellEnd"/>
      <w:r w:rsidRPr="00FA5E94">
        <w:t>, одной из самых распространенных ошибок является хранение всех денег в одном месте — как бы "в одном кармане", без четкого распределения по целям. Такой подход часто приводит к тому, что деньги либо слишком быстро тратятся, либо просто "лежат на счете".</w:t>
      </w:r>
    </w:p>
    <w:p w14:paraId="368AFED2" w14:textId="77777777" w:rsidR="00FA5E94" w:rsidRPr="00FA5E94" w:rsidRDefault="00FA5E94" w:rsidP="00FA5E94">
      <w:r w:rsidRPr="00FA5E94">
        <w:t>Как уже сообщалось, пенсионная реформа в Литве вступила в силу 1 января 2026 года, а выплаты начались в апреле. Всем участникам второго пенсионного уровня предоставлен двухлетний период, в течение которого они могут прекратить накопления и забрать свои средства. Люди, которые не хотят выходить из системы, но нуждаются в деньгах, могут воспользоваться разовой частичной выплатой — снять до 25% накопленных средств.</w:t>
      </w:r>
    </w:p>
    <w:p w14:paraId="0D5E9822" w14:textId="77777777" w:rsidR="00FA5E94" w:rsidRPr="00FA5E94" w:rsidRDefault="00FA5E94" w:rsidP="00FA5E94">
      <w:r w:rsidRPr="00FA5E94">
        <w:t>В Латвии оппозиция неоднократно призывала дать участникам 2-го пенсионного уровня снять накопление. Однако пока позиция правительства - не повторять опыт Литвы. Банк Латвии указывает на то, что, во-первых, вызванный таким решением всплеск потребления "подогреет" инфляцию. Во-вторых, в долгосрочной перспективе проиграют самые бедные. Средства из 2-го уровня пенсионной системы потратят в первую очередь самые нуждающиеся, не имеющие иных накоплений. В итоге в пожилом возрасте они будут получать совсем маленькие пенсии.</w:t>
      </w:r>
    </w:p>
    <w:p w14:paraId="44A31E8C" w14:textId="4CCFACFF" w:rsidR="00FA5E94" w:rsidRPr="00DB7397" w:rsidRDefault="003E0619" w:rsidP="00FA5E94">
      <w:hyperlink r:id="rId36" w:history="1">
        <w:r w:rsidR="00FA5E94" w:rsidRPr="001773F0">
          <w:rPr>
            <w:rStyle w:val="a3"/>
            <w:lang w:val="en-US"/>
          </w:rPr>
          <w:t>https</w:t>
        </w:r>
        <w:r w:rsidR="00FA5E94" w:rsidRPr="0098788B">
          <w:rPr>
            <w:rStyle w:val="a3"/>
          </w:rPr>
          <w:t>://</w:t>
        </w:r>
        <w:proofErr w:type="spellStart"/>
        <w:r w:rsidR="00FA5E94" w:rsidRPr="001773F0">
          <w:rPr>
            <w:rStyle w:val="a3"/>
            <w:lang w:val="en-US"/>
          </w:rPr>
          <w:t>rus</w:t>
        </w:r>
        <w:proofErr w:type="spellEnd"/>
        <w:r w:rsidR="00FA5E94" w:rsidRPr="0098788B">
          <w:rPr>
            <w:rStyle w:val="a3"/>
          </w:rPr>
          <w:t>.</w:t>
        </w:r>
        <w:proofErr w:type="spellStart"/>
        <w:r w:rsidR="00FA5E94" w:rsidRPr="001773F0">
          <w:rPr>
            <w:rStyle w:val="a3"/>
            <w:lang w:val="en-US"/>
          </w:rPr>
          <w:t>delfi</w:t>
        </w:r>
        <w:proofErr w:type="spellEnd"/>
        <w:r w:rsidR="00FA5E94" w:rsidRPr="0098788B">
          <w:rPr>
            <w:rStyle w:val="a3"/>
          </w:rPr>
          <w:t>.</w:t>
        </w:r>
        <w:r w:rsidR="00FA5E94" w:rsidRPr="001773F0">
          <w:rPr>
            <w:rStyle w:val="a3"/>
            <w:lang w:val="en-US"/>
          </w:rPr>
          <w:t>lv</w:t>
        </w:r>
        <w:r w:rsidR="00FA5E94" w:rsidRPr="0098788B">
          <w:rPr>
            <w:rStyle w:val="a3"/>
          </w:rPr>
          <w:t>/</w:t>
        </w:r>
        <w:proofErr w:type="spellStart"/>
        <w:r w:rsidR="00FA5E94" w:rsidRPr="001773F0">
          <w:rPr>
            <w:rStyle w:val="a3"/>
            <w:lang w:val="en-US"/>
          </w:rPr>
          <w:t>biznes</w:t>
        </w:r>
        <w:proofErr w:type="spellEnd"/>
        <w:r w:rsidR="00FA5E94" w:rsidRPr="0098788B">
          <w:rPr>
            <w:rStyle w:val="a3"/>
          </w:rPr>
          <w:t>/37448553/</w:t>
        </w:r>
        <w:proofErr w:type="spellStart"/>
        <w:r w:rsidR="00FA5E94" w:rsidRPr="001773F0">
          <w:rPr>
            <w:rStyle w:val="a3"/>
            <w:lang w:val="en-US"/>
          </w:rPr>
          <w:t>biznes</w:t>
        </w:r>
        <w:proofErr w:type="spellEnd"/>
        <w:r w:rsidR="00FA5E94" w:rsidRPr="0098788B">
          <w:rPr>
            <w:rStyle w:val="a3"/>
          </w:rPr>
          <w:t>/120114541/</w:t>
        </w:r>
        <w:r w:rsidR="00FA5E94" w:rsidRPr="001773F0">
          <w:rPr>
            <w:rStyle w:val="a3"/>
            <w:lang w:val="en-US"/>
          </w:rPr>
          <w:t>v</w:t>
        </w:r>
        <w:r w:rsidR="00FA5E94" w:rsidRPr="0098788B">
          <w:rPr>
            <w:rStyle w:val="a3"/>
          </w:rPr>
          <w:t>-</w:t>
        </w:r>
        <w:proofErr w:type="spellStart"/>
        <w:r w:rsidR="00FA5E94" w:rsidRPr="001773F0">
          <w:rPr>
            <w:rStyle w:val="a3"/>
            <w:lang w:val="en-US"/>
          </w:rPr>
          <w:t>litve</w:t>
        </w:r>
        <w:proofErr w:type="spellEnd"/>
        <w:r w:rsidR="00FA5E94" w:rsidRPr="0098788B">
          <w:rPr>
            <w:rStyle w:val="a3"/>
          </w:rPr>
          <w:t>-</w:t>
        </w:r>
        <w:proofErr w:type="spellStart"/>
        <w:r w:rsidR="00FA5E94" w:rsidRPr="001773F0">
          <w:rPr>
            <w:rStyle w:val="a3"/>
            <w:lang w:val="en-US"/>
          </w:rPr>
          <w:t>rastut</w:t>
        </w:r>
        <w:proofErr w:type="spellEnd"/>
        <w:r w:rsidR="00FA5E94" w:rsidRPr="0098788B">
          <w:rPr>
            <w:rStyle w:val="a3"/>
          </w:rPr>
          <w:t>-</w:t>
        </w:r>
        <w:proofErr w:type="spellStart"/>
        <w:r w:rsidR="00FA5E94" w:rsidRPr="001773F0">
          <w:rPr>
            <w:rStyle w:val="a3"/>
            <w:lang w:val="en-US"/>
          </w:rPr>
          <w:t>obemy</w:t>
        </w:r>
        <w:proofErr w:type="spellEnd"/>
        <w:r w:rsidR="00FA5E94" w:rsidRPr="0098788B">
          <w:rPr>
            <w:rStyle w:val="a3"/>
          </w:rPr>
          <w:t>-</w:t>
        </w:r>
        <w:proofErr w:type="spellStart"/>
        <w:r w:rsidR="00FA5E94" w:rsidRPr="001773F0">
          <w:rPr>
            <w:rStyle w:val="a3"/>
            <w:lang w:val="en-US"/>
          </w:rPr>
          <w:t>torgovli</w:t>
        </w:r>
        <w:proofErr w:type="spellEnd"/>
        <w:r w:rsidR="00FA5E94" w:rsidRPr="0098788B">
          <w:rPr>
            <w:rStyle w:val="a3"/>
          </w:rPr>
          <w:t>-</w:t>
        </w:r>
        <w:proofErr w:type="spellStart"/>
        <w:r w:rsidR="00FA5E94" w:rsidRPr="001773F0">
          <w:rPr>
            <w:rStyle w:val="a3"/>
            <w:lang w:val="en-US"/>
          </w:rPr>
          <w:t>zhiteli</w:t>
        </w:r>
        <w:proofErr w:type="spellEnd"/>
        <w:r w:rsidR="00FA5E94" w:rsidRPr="0098788B">
          <w:rPr>
            <w:rStyle w:val="a3"/>
          </w:rPr>
          <w:t>-</w:t>
        </w:r>
        <w:proofErr w:type="spellStart"/>
        <w:r w:rsidR="00FA5E94" w:rsidRPr="001773F0">
          <w:rPr>
            <w:rStyle w:val="a3"/>
            <w:lang w:val="en-US"/>
          </w:rPr>
          <w:t>speshat</w:t>
        </w:r>
        <w:proofErr w:type="spellEnd"/>
        <w:r w:rsidR="00FA5E94" w:rsidRPr="0098788B">
          <w:rPr>
            <w:rStyle w:val="a3"/>
          </w:rPr>
          <w:t>-</w:t>
        </w:r>
        <w:proofErr w:type="spellStart"/>
        <w:r w:rsidR="00FA5E94" w:rsidRPr="001773F0">
          <w:rPr>
            <w:rStyle w:val="a3"/>
            <w:lang w:val="en-US"/>
          </w:rPr>
          <w:t>tratit</w:t>
        </w:r>
        <w:proofErr w:type="spellEnd"/>
        <w:r w:rsidR="00FA5E94" w:rsidRPr="0098788B">
          <w:rPr>
            <w:rStyle w:val="a3"/>
          </w:rPr>
          <w:t>-</w:t>
        </w:r>
        <w:proofErr w:type="spellStart"/>
        <w:r w:rsidR="00FA5E94" w:rsidRPr="001773F0">
          <w:rPr>
            <w:rStyle w:val="a3"/>
            <w:lang w:val="en-US"/>
          </w:rPr>
          <w:t>nakopleniya</w:t>
        </w:r>
        <w:proofErr w:type="spellEnd"/>
        <w:r w:rsidR="00FA5E94" w:rsidRPr="0098788B">
          <w:rPr>
            <w:rStyle w:val="a3"/>
          </w:rPr>
          <w:t>-</w:t>
        </w:r>
        <w:proofErr w:type="spellStart"/>
        <w:r w:rsidR="00FA5E94" w:rsidRPr="001773F0">
          <w:rPr>
            <w:rStyle w:val="a3"/>
            <w:lang w:val="en-US"/>
          </w:rPr>
          <w:t>snyatye</w:t>
        </w:r>
        <w:proofErr w:type="spellEnd"/>
        <w:r w:rsidR="00FA5E94" w:rsidRPr="0098788B">
          <w:rPr>
            <w:rStyle w:val="a3"/>
          </w:rPr>
          <w:t>-</w:t>
        </w:r>
        <w:r w:rsidR="00FA5E94" w:rsidRPr="001773F0">
          <w:rPr>
            <w:rStyle w:val="a3"/>
            <w:lang w:val="en-US"/>
          </w:rPr>
          <w:t>so</w:t>
        </w:r>
        <w:r w:rsidR="00FA5E94" w:rsidRPr="0098788B">
          <w:rPr>
            <w:rStyle w:val="a3"/>
          </w:rPr>
          <w:t>-2-</w:t>
        </w:r>
        <w:r w:rsidR="00FA5E94" w:rsidRPr="001773F0">
          <w:rPr>
            <w:rStyle w:val="a3"/>
            <w:lang w:val="en-US"/>
          </w:rPr>
          <w:t>go</w:t>
        </w:r>
        <w:r w:rsidR="00FA5E94" w:rsidRPr="0098788B">
          <w:rPr>
            <w:rStyle w:val="a3"/>
          </w:rPr>
          <w:t>-</w:t>
        </w:r>
        <w:proofErr w:type="spellStart"/>
        <w:r w:rsidR="00FA5E94" w:rsidRPr="001773F0">
          <w:rPr>
            <w:rStyle w:val="a3"/>
            <w:lang w:val="en-US"/>
          </w:rPr>
          <w:t>pensionnogo</w:t>
        </w:r>
        <w:proofErr w:type="spellEnd"/>
        <w:r w:rsidR="00FA5E94" w:rsidRPr="0098788B">
          <w:rPr>
            <w:rStyle w:val="a3"/>
          </w:rPr>
          <w:t>-</w:t>
        </w:r>
        <w:proofErr w:type="spellStart"/>
        <w:r w:rsidR="00FA5E94" w:rsidRPr="001773F0">
          <w:rPr>
            <w:rStyle w:val="a3"/>
            <w:lang w:val="en-US"/>
          </w:rPr>
          <w:t>urovnya</w:t>
        </w:r>
        <w:proofErr w:type="spellEnd"/>
      </w:hyperlink>
      <w:r w:rsidR="00FA5E94" w:rsidRPr="0098788B">
        <w:t xml:space="preserve"> </w:t>
      </w:r>
    </w:p>
    <w:p w14:paraId="130A0AEF" w14:textId="5F9E90DE" w:rsidR="0098788B" w:rsidRPr="00DB7397" w:rsidRDefault="0098788B" w:rsidP="0098788B">
      <w:pPr>
        <w:pStyle w:val="2"/>
      </w:pPr>
      <w:bookmarkStart w:id="135" w:name="_Toc227133240"/>
      <w:proofErr w:type="spellStart"/>
      <w:r>
        <w:rPr>
          <w:lang w:val="en-US"/>
        </w:rPr>
        <w:t>rus</w:t>
      </w:r>
      <w:proofErr w:type="spellEnd"/>
      <w:r w:rsidRPr="00456AE9">
        <w:t>.</w:t>
      </w:r>
      <w:proofErr w:type="spellStart"/>
      <w:r>
        <w:rPr>
          <w:lang w:val="en-US"/>
        </w:rPr>
        <w:t>jauns</w:t>
      </w:r>
      <w:proofErr w:type="spellEnd"/>
      <w:r w:rsidRPr="00456AE9">
        <w:t>.</w:t>
      </w:r>
      <w:r>
        <w:rPr>
          <w:lang w:val="en-US"/>
        </w:rPr>
        <w:t>lv</w:t>
      </w:r>
      <w:r w:rsidRPr="00456AE9">
        <w:t xml:space="preserve">, 14.04.2026, </w:t>
      </w:r>
      <w:r w:rsidRPr="0098788B">
        <w:t>Президент Литвы обратился к людям после разрешения снимать деньги со второго пенсионного уровня</w:t>
      </w:r>
      <w:bookmarkEnd w:id="135"/>
    </w:p>
    <w:p w14:paraId="5576378C" w14:textId="77777777" w:rsidR="0098788B" w:rsidRPr="0098788B" w:rsidRDefault="0098788B" w:rsidP="0098788B">
      <w:pPr>
        <w:pStyle w:val="3"/>
      </w:pPr>
      <w:bookmarkStart w:id="136" w:name="_Toc227133241"/>
      <w:r w:rsidRPr="0098788B">
        <w:t xml:space="preserve">Президент Литвы </w:t>
      </w:r>
      <w:proofErr w:type="spellStart"/>
      <w:r w:rsidRPr="0098788B">
        <w:t>Гитанас</w:t>
      </w:r>
      <w:proofErr w:type="spellEnd"/>
      <w:r w:rsidRPr="0098788B">
        <w:t xml:space="preserve"> </w:t>
      </w:r>
      <w:proofErr w:type="spellStart"/>
      <w:r w:rsidRPr="0098788B">
        <w:t>Науседа</w:t>
      </w:r>
      <w:proofErr w:type="spellEnd"/>
      <w:r w:rsidRPr="0098788B">
        <w:t xml:space="preserve"> призвал граждан ответственно распоряжаться деньгами, снятыми со счетов пенсионных фондов второго уровня, напомнив, что краткосрочные траты могут обернуться снижением будущих пенсий и упущенными возможностями для инвестиций.</w:t>
      </w:r>
      <w:bookmarkEnd w:id="136"/>
    </w:p>
    <w:p w14:paraId="2A9A52E0" w14:textId="77777777" w:rsidR="0098788B" w:rsidRPr="0098788B" w:rsidRDefault="0098788B" w:rsidP="0098788B">
      <w:r w:rsidRPr="0098788B">
        <w:t xml:space="preserve">В связи с тем, что некоторые жители уже сняли средства со счетов пенсионных фондов второго уровня, литовский президент </w:t>
      </w:r>
      <w:proofErr w:type="spellStart"/>
      <w:r w:rsidRPr="0098788B">
        <w:t>Гитанас</w:t>
      </w:r>
      <w:proofErr w:type="spellEnd"/>
      <w:r w:rsidRPr="0098788B">
        <w:t xml:space="preserve"> </w:t>
      </w:r>
      <w:proofErr w:type="spellStart"/>
      <w:r w:rsidRPr="0098788B">
        <w:t>Науседа</w:t>
      </w:r>
      <w:proofErr w:type="spellEnd"/>
      <w:r w:rsidRPr="0098788B">
        <w:t xml:space="preserve"> призывает людей ответственно подойти к вопросу разумного расходования возвращенных средств.</w:t>
      </w:r>
    </w:p>
    <w:p w14:paraId="7D6A1A76" w14:textId="77777777" w:rsidR="0098788B" w:rsidRPr="0098788B" w:rsidRDefault="0098788B" w:rsidP="0098788B">
      <w:r w:rsidRPr="0098788B">
        <w:t xml:space="preserve">«То, что было сделано – так это людям дали свободу покинуть созданное ограждение. Свобода всегда требует ответственности, она открывает больше возможностей, но люди должны очень ответственно взвешивать все за и против», — заявил </w:t>
      </w:r>
      <w:proofErr w:type="spellStart"/>
      <w:r w:rsidRPr="0098788B">
        <w:t>Науседа</w:t>
      </w:r>
      <w:proofErr w:type="spellEnd"/>
      <w:r w:rsidRPr="0098788B">
        <w:t xml:space="preserve"> журналистам в Вилкавишкисе в понедельник.</w:t>
      </w:r>
    </w:p>
    <w:p w14:paraId="6A861ED2" w14:textId="77777777" w:rsidR="0098788B" w:rsidRPr="0098788B" w:rsidRDefault="0098788B" w:rsidP="0098788B">
      <w:r w:rsidRPr="0098788B">
        <w:t>«В любом случае, люди должны очень тщательно взвесить все варианты», — сказал глава государства.</w:t>
      </w:r>
    </w:p>
    <w:p w14:paraId="3659452B" w14:textId="77777777" w:rsidR="0098788B" w:rsidRPr="0098788B" w:rsidRDefault="0098788B" w:rsidP="0098788B">
      <w:r w:rsidRPr="0098788B">
        <w:t>Он также отметил, что эта реформа, помимо прочего, предоставляет молодым людям хорошую возможность начать самостоятельно инвестировать.</w:t>
      </w:r>
      <w:r w:rsidRPr="0098788B">
        <w:rPr>
          <w:lang w:val="en-US"/>
        </w:rPr>
        <w:t> </w:t>
      </w:r>
    </w:p>
    <w:p w14:paraId="19BF4529" w14:textId="77777777" w:rsidR="0098788B" w:rsidRPr="0098788B" w:rsidRDefault="0098788B" w:rsidP="0098788B">
      <w:r w:rsidRPr="0098788B">
        <w:t xml:space="preserve">«Я твердо убежден, что молодые люди воспользуются этой возможностью и, сняв свои средства, направят их на самостоятельные инвестиции. Это также прекрасная </w:t>
      </w:r>
      <w:r w:rsidRPr="0098788B">
        <w:lastRenderedPageBreak/>
        <w:t xml:space="preserve">возможность взять на себя ответственность за свои сбережения и, ответственно их используя, в будущем рассчитывать на более высокую пенсию», — подчеркнул </w:t>
      </w:r>
      <w:proofErr w:type="spellStart"/>
      <w:r w:rsidRPr="0098788B">
        <w:t>Науседа</w:t>
      </w:r>
      <w:proofErr w:type="spellEnd"/>
      <w:r w:rsidRPr="0098788B">
        <w:t>.</w:t>
      </w:r>
    </w:p>
    <w:p w14:paraId="59CCF4C2" w14:textId="77777777" w:rsidR="0098788B" w:rsidRPr="0098788B" w:rsidRDefault="0098788B" w:rsidP="0098788B">
      <w:r w:rsidRPr="0098788B">
        <w:t xml:space="preserve">В минувшие выходные розничные торговцы уже зафиксировали значительный рост покупательской активности, а банки получили данные, напоминающие рождественские покупки: согласно данным по платежным картам, опубликованным банком </w:t>
      </w:r>
      <w:r w:rsidRPr="0098788B">
        <w:rPr>
          <w:lang w:val="en-US"/>
        </w:rPr>
        <w:t>SEB</w:t>
      </w:r>
      <w:r w:rsidRPr="0098788B">
        <w:t xml:space="preserve"> в понедельник, расходы домохозяйств были примерно на 20% выше, чем в соответствующие выходные как месяц назад, так и год назад, а общие расходы были выше, чем в предрождественские выходные прошлого года.</w:t>
      </w:r>
    </w:p>
    <w:p w14:paraId="26D69F87" w14:textId="77777777" w:rsidR="0098788B" w:rsidRPr="0098788B" w:rsidRDefault="0098788B" w:rsidP="0098788B">
      <w:r w:rsidRPr="0098788B">
        <w:t xml:space="preserve">Глава государства подчеркнул, что средства, потраченные на потребление жителями, снявшими свои деньги со счета, «превратятся в несколько меньшую долю пенсий». Кроме того, по словам президента, деньги, потраченные на потребление, дадут экономике лишь краткосрочный импульс. «Если это направлено на потребление, это вызовет определенный скачок в потреблении и на внутреннем рынке, поэтому экономика может ожидать краткосрочного положительного эффекта. Я сильно сомневаюсь, что это перерастет в долгосрочное или среднесрочное воздействие, поскольку обычно такие потребительские шоки, даже если они позитивны, как правило, носят краткосрочный характер», — сказал </w:t>
      </w:r>
      <w:proofErr w:type="spellStart"/>
      <w:r w:rsidRPr="0098788B">
        <w:t>Науседа</w:t>
      </w:r>
      <w:proofErr w:type="spellEnd"/>
      <w:r w:rsidRPr="0098788B">
        <w:t>.</w:t>
      </w:r>
      <w:r w:rsidRPr="0098788B">
        <w:rPr>
          <w:lang w:val="en-US"/>
        </w:rPr>
        <w:t> </w:t>
      </w:r>
    </w:p>
    <w:p w14:paraId="12B2CAD9" w14:textId="77777777" w:rsidR="0098788B" w:rsidRPr="0098788B" w:rsidRDefault="0098788B" w:rsidP="0098788B">
      <w:r w:rsidRPr="0098788B">
        <w:t xml:space="preserve">Как сообщало агентство </w:t>
      </w:r>
      <w:r w:rsidRPr="0098788B">
        <w:rPr>
          <w:lang w:val="en-US"/>
        </w:rPr>
        <w:t>BNS</w:t>
      </w:r>
      <w:r w:rsidRPr="0098788B">
        <w:t>, жители, решившие изъять средства со второго уровня пенсионных накоплений в первом квартале этого года, начали получать свои вложенные средства вместе с инвестиционным доходом в пятницу, и все, кто снял средства, получат их до 15 апреля.</w:t>
      </w:r>
    </w:p>
    <w:p w14:paraId="424EA39D" w14:textId="5A72E2BD" w:rsidR="0098788B" w:rsidRPr="00374F7C" w:rsidRDefault="003E0619" w:rsidP="0098788B">
      <w:hyperlink r:id="rId37" w:history="1">
        <w:r w:rsidR="0098788B" w:rsidRPr="001773F0">
          <w:rPr>
            <w:rStyle w:val="a3"/>
            <w:lang w:val="en-US"/>
          </w:rPr>
          <w:t>https</w:t>
        </w:r>
        <w:r w:rsidR="0098788B" w:rsidRPr="00374F7C">
          <w:rPr>
            <w:rStyle w:val="a3"/>
          </w:rPr>
          <w:t>://</w:t>
        </w:r>
        <w:proofErr w:type="spellStart"/>
        <w:r w:rsidR="0098788B" w:rsidRPr="001773F0">
          <w:rPr>
            <w:rStyle w:val="a3"/>
            <w:lang w:val="en-US"/>
          </w:rPr>
          <w:t>rus</w:t>
        </w:r>
        <w:proofErr w:type="spellEnd"/>
        <w:r w:rsidR="0098788B" w:rsidRPr="00374F7C">
          <w:rPr>
            <w:rStyle w:val="a3"/>
          </w:rPr>
          <w:t>.</w:t>
        </w:r>
        <w:proofErr w:type="spellStart"/>
        <w:r w:rsidR="0098788B" w:rsidRPr="001773F0">
          <w:rPr>
            <w:rStyle w:val="a3"/>
            <w:lang w:val="en-US"/>
          </w:rPr>
          <w:t>jauns</w:t>
        </w:r>
        <w:proofErr w:type="spellEnd"/>
        <w:r w:rsidR="0098788B" w:rsidRPr="00374F7C">
          <w:rPr>
            <w:rStyle w:val="a3"/>
          </w:rPr>
          <w:t>.</w:t>
        </w:r>
        <w:r w:rsidR="0098788B" w:rsidRPr="001773F0">
          <w:rPr>
            <w:rStyle w:val="a3"/>
            <w:lang w:val="en-US"/>
          </w:rPr>
          <w:t>lv</w:t>
        </w:r>
        <w:r w:rsidR="0098788B" w:rsidRPr="00374F7C">
          <w:rPr>
            <w:rStyle w:val="a3"/>
          </w:rPr>
          <w:t>/</w:t>
        </w:r>
        <w:r w:rsidR="0098788B" w:rsidRPr="001773F0">
          <w:rPr>
            <w:rStyle w:val="a3"/>
            <w:lang w:val="en-US"/>
          </w:rPr>
          <w:t>article</w:t>
        </w:r>
        <w:r w:rsidR="0098788B" w:rsidRPr="00374F7C">
          <w:rPr>
            <w:rStyle w:val="a3"/>
          </w:rPr>
          <w:t>/</w:t>
        </w:r>
        <w:proofErr w:type="spellStart"/>
        <w:r w:rsidR="0098788B" w:rsidRPr="001773F0">
          <w:rPr>
            <w:rStyle w:val="a3"/>
            <w:lang w:val="en-US"/>
          </w:rPr>
          <w:t>novosti</w:t>
        </w:r>
        <w:proofErr w:type="spellEnd"/>
        <w:r w:rsidR="0098788B" w:rsidRPr="00374F7C">
          <w:rPr>
            <w:rStyle w:val="a3"/>
          </w:rPr>
          <w:t>/704773-</w:t>
        </w:r>
        <w:proofErr w:type="spellStart"/>
        <w:r w:rsidR="0098788B" w:rsidRPr="001773F0">
          <w:rPr>
            <w:rStyle w:val="a3"/>
            <w:lang w:val="en-US"/>
          </w:rPr>
          <w:t>prezident</w:t>
        </w:r>
        <w:proofErr w:type="spellEnd"/>
        <w:r w:rsidR="0098788B" w:rsidRPr="00374F7C">
          <w:rPr>
            <w:rStyle w:val="a3"/>
          </w:rPr>
          <w:t>-</w:t>
        </w:r>
        <w:proofErr w:type="spellStart"/>
        <w:r w:rsidR="0098788B" w:rsidRPr="001773F0">
          <w:rPr>
            <w:rStyle w:val="a3"/>
            <w:lang w:val="en-US"/>
          </w:rPr>
          <w:t>litvy</w:t>
        </w:r>
        <w:proofErr w:type="spellEnd"/>
        <w:r w:rsidR="0098788B" w:rsidRPr="00374F7C">
          <w:rPr>
            <w:rStyle w:val="a3"/>
          </w:rPr>
          <w:t>-</w:t>
        </w:r>
        <w:proofErr w:type="spellStart"/>
        <w:r w:rsidR="0098788B" w:rsidRPr="001773F0">
          <w:rPr>
            <w:rStyle w:val="a3"/>
            <w:lang w:val="en-US"/>
          </w:rPr>
          <w:t>obratilsia</w:t>
        </w:r>
        <w:proofErr w:type="spellEnd"/>
        <w:r w:rsidR="0098788B" w:rsidRPr="00374F7C">
          <w:rPr>
            <w:rStyle w:val="a3"/>
          </w:rPr>
          <w:t>-</w:t>
        </w:r>
        <w:r w:rsidR="0098788B" w:rsidRPr="001773F0">
          <w:rPr>
            <w:rStyle w:val="a3"/>
            <w:lang w:val="en-US"/>
          </w:rPr>
          <w:t>k</w:t>
        </w:r>
        <w:r w:rsidR="0098788B" w:rsidRPr="00374F7C">
          <w:rPr>
            <w:rStyle w:val="a3"/>
          </w:rPr>
          <w:t>-</w:t>
        </w:r>
        <w:proofErr w:type="spellStart"/>
        <w:r w:rsidR="0098788B" w:rsidRPr="001773F0">
          <w:rPr>
            <w:rStyle w:val="a3"/>
            <w:lang w:val="en-US"/>
          </w:rPr>
          <w:t>liudiam</w:t>
        </w:r>
        <w:proofErr w:type="spellEnd"/>
        <w:r w:rsidR="0098788B" w:rsidRPr="00374F7C">
          <w:rPr>
            <w:rStyle w:val="a3"/>
          </w:rPr>
          <w:t>-</w:t>
        </w:r>
        <w:proofErr w:type="spellStart"/>
        <w:r w:rsidR="0098788B" w:rsidRPr="001773F0">
          <w:rPr>
            <w:rStyle w:val="a3"/>
            <w:lang w:val="en-US"/>
          </w:rPr>
          <w:t>posle</w:t>
        </w:r>
        <w:proofErr w:type="spellEnd"/>
        <w:r w:rsidR="0098788B" w:rsidRPr="00374F7C">
          <w:rPr>
            <w:rStyle w:val="a3"/>
          </w:rPr>
          <w:t>-</w:t>
        </w:r>
        <w:proofErr w:type="spellStart"/>
        <w:r w:rsidR="0098788B" w:rsidRPr="001773F0">
          <w:rPr>
            <w:rStyle w:val="a3"/>
            <w:lang w:val="en-US"/>
          </w:rPr>
          <w:t>razreseniia</w:t>
        </w:r>
        <w:proofErr w:type="spellEnd"/>
        <w:r w:rsidR="0098788B" w:rsidRPr="00374F7C">
          <w:rPr>
            <w:rStyle w:val="a3"/>
          </w:rPr>
          <w:t>-</w:t>
        </w:r>
        <w:proofErr w:type="spellStart"/>
        <w:r w:rsidR="0098788B" w:rsidRPr="001773F0">
          <w:rPr>
            <w:rStyle w:val="a3"/>
            <w:lang w:val="en-US"/>
          </w:rPr>
          <w:t>snimat</w:t>
        </w:r>
        <w:proofErr w:type="spellEnd"/>
        <w:r w:rsidR="0098788B" w:rsidRPr="00374F7C">
          <w:rPr>
            <w:rStyle w:val="a3"/>
          </w:rPr>
          <w:t>-</w:t>
        </w:r>
        <w:proofErr w:type="spellStart"/>
        <w:r w:rsidR="0098788B" w:rsidRPr="001773F0">
          <w:rPr>
            <w:rStyle w:val="a3"/>
            <w:lang w:val="en-US"/>
          </w:rPr>
          <w:t>dengi</w:t>
        </w:r>
        <w:proofErr w:type="spellEnd"/>
        <w:r w:rsidR="0098788B" w:rsidRPr="00374F7C">
          <w:rPr>
            <w:rStyle w:val="a3"/>
          </w:rPr>
          <w:t>-</w:t>
        </w:r>
        <w:r w:rsidR="0098788B" w:rsidRPr="001773F0">
          <w:rPr>
            <w:rStyle w:val="a3"/>
            <w:lang w:val="en-US"/>
          </w:rPr>
          <w:t>so</w:t>
        </w:r>
        <w:r w:rsidR="0098788B" w:rsidRPr="00374F7C">
          <w:rPr>
            <w:rStyle w:val="a3"/>
          </w:rPr>
          <w:t>-</w:t>
        </w:r>
        <w:proofErr w:type="spellStart"/>
        <w:r w:rsidR="0098788B" w:rsidRPr="001773F0">
          <w:rPr>
            <w:rStyle w:val="a3"/>
            <w:lang w:val="en-US"/>
          </w:rPr>
          <w:t>vtorogo</w:t>
        </w:r>
        <w:proofErr w:type="spellEnd"/>
        <w:r w:rsidR="0098788B" w:rsidRPr="00374F7C">
          <w:rPr>
            <w:rStyle w:val="a3"/>
          </w:rPr>
          <w:t>-</w:t>
        </w:r>
        <w:proofErr w:type="spellStart"/>
        <w:r w:rsidR="0098788B" w:rsidRPr="001773F0">
          <w:rPr>
            <w:rStyle w:val="a3"/>
            <w:lang w:val="en-US"/>
          </w:rPr>
          <w:t>pensionnogo</w:t>
        </w:r>
        <w:proofErr w:type="spellEnd"/>
        <w:r w:rsidR="0098788B" w:rsidRPr="00374F7C">
          <w:rPr>
            <w:rStyle w:val="a3"/>
          </w:rPr>
          <w:t>-</w:t>
        </w:r>
        <w:proofErr w:type="spellStart"/>
        <w:r w:rsidR="0098788B" w:rsidRPr="001773F0">
          <w:rPr>
            <w:rStyle w:val="a3"/>
            <w:lang w:val="en-US"/>
          </w:rPr>
          <w:t>urovnia</w:t>
        </w:r>
        <w:proofErr w:type="spellEnd"/>
      </w:hyperlink>
      <w:r w:rsidR="0098788B" w:rsidRPr="00374F7C">
        <w:t xml:space="preserve"> </w:t>
      </w:r>
    </w:p>
    <w:p w14:paraId="6F6C1731" w14:textId="10FEEF8E" w:rsidR="00456AE9" w:rsidRPr="00456AE9" w:rsidRDefault="00456AE9" w:rsidP="00456AE9">
      <w:pPr>
        <w:pStyle w:val="2"/>
      </w:pPr>
      <w:bookmarkStart w:id="137" w:name="_Toc227133242"/>
      <w:proofErr w:type="spellStart"/>
      <w:r>
        <w:rPr>
          <w:lang w:val="en-US"/>
        </w:rPr>
        <w:t>rus</w:t>
      </w:r>
      <w:proofErr w:type="spellEnd"/>
      <w:r w:rsidRPr="00456AE9">
        <w:t>.</w:t>
      </w:r>
      <w:proofErr w:type="spellStart"/>
      <w:r>
        <w:rPr>
          <w:lang w:val="en-US"/>
        </w:rPr>
        <w:t>jauns</w:t>
      </w:r>
      <w:proofErr w:type="spellEnd"/>
      <w:r w:rsidRPr="00456AE9">
        <w:t>.</w:t>
      </w:r>
      <w:r>
        <w:rPr>
          <w:lang w:val="en-US"/>
        </w:rPr>
        <w:t>lv</w:t>
      </w:r>
      <w:r w:rsidRPr="00456AE9">
        <w:t xml:space="preserve">, 14.04.2026, </w:t>
      </w:r>
      <w:proofErr w:type="spellStart"/>
      <w:r w:rsidRPr="00456AE9">
        <w:t>Самозанятые</w:t>
      </w:r>
      <w:proofErr w:type="spellEnd"/>
      <w:r w:rsidRPr="00456AE9">
        <w:t xml:space="preserve"> могут потерять пенсионный стаж - важное предупреждение от специалиста VID</w:t>
      </w:r>
      <w:bookmarkEnd w:id="137"/>
    </w:p>
    <w:p w14:paraId="08B96ADE" w14:textId="77777777" w:rsidR="00456AE9" w:rsidRPr="00456AE9" w:rsidRDefault="00456AE9" w:rsidP="00456AE9">
      <w:pPr>
        <w:pStyle w:val="3"/>
      </w:pPr>
      <w:bookmarkStart w:id="138" w:name="_Toc227133243"/>
      <w:r w:rsidRPr="00456AE9">
        <w:t xml:space="preserve">Многие </w:t>
      </w:r>
      <w:proofErr w:type="spellStart"/>
      <w:r w:rsidRPr="00456AE9">
        <w:t>самозанятые</w:t>
      </w:r>
      <w:proofErr w:type="spellEnd"/>
      <w:r w:rsidRPr="00456AE9">
        <w:t xml:space="preserve"> рискуют потерять пенсионный стаж, даже не подозревая об этом. Эксперт предупреждает: важен не период работы, а фактические взносы — без них месяцы просто "сгорают".</w:t>
      </w:r>
      <w:bookmarkEnd w:id="138"/>
    </w:p>
    <w:p w14:paraId="6E226C47" w14:textId="77777777" w:rsidR="00456AE9" w:rsidRPr="00456AE9" w:rsidRDefault="00456AE9" w:rsidP="00456AE9">
      <w:r w:rsidRPr="00456AE9">
        <w:t xml:space="preserve">Руководитель отдела методического руководства пенсий Государственного агентства социального страхования </w:t>
      </w:r>
      <w:proofErr w:type="spellStart"/>
      <w:r w:rsidRPr="00456AE9">
        <w:t>Эгита</w:t>
      </w:r>
      <w:proofErr w:type="spellEnd"/>
      <w:r w:rsidRPr="00456AE9">
        <w:t xml:space="preserve"> Осе в эфире программы «</w:t>
      </w:r>
      <w:proofErr w:type="spellStart"/>
      <w:r w:rsidRPr="00456AE9">
        <w:rPr>
          <w:lang w:val="en-US"/>
        </w:rPr>
        <w:t>Uz</w:t>
      </w:r>
      <w:proofErr w:type="spellEnd"/>
      <w:r w:rsidRPr="00456AE9">
        <w:t xml:space="preserve"> </w:t>
      </w:r>
      <w:r w:rsidRPr="00456AE9">
        <w:rPr>
          <w:lang w:val="en-US"/>
        </w:rPr>
        <w:t>l</w:t>
      </w:r>
      <w:r w:rsidRPr="00456AE9">
        <w:t>ī</w:t>
      </w:r>
      <w:proofErr w:type="spellStart"/>
      <w:r w:rsidRPr="00456AE9">
        <w:rPr>
          <w:lang w:val="en-US"/>
        </w:rPr>
        <w:t>nijas</w:t>
      </w:r>
      <w:proofErr w:type="spellEnd"/>
      <w:r w:rsidRPr="00456AE9">
        <w:t>» на</w:t>
      </w:r>
      <w:r w:rsidRPr="00456AE9">
        <w:rPr>
          <w:lang w:val="en-US"/>
        </w:rPr>
        <w:t> TV</w:t>
      </w:r>
      <w:r w:rsidRPr="00456AE9">
        <w:t xml:space="preserve">24 пояснила, как формируется трудовой стаж у </w:t>
      </w:r>
      <w:proofErr w:type="spellStart"/>
      <w:r w:rsidRPr="00456AE9">
        <w:t>самозанятых</w:t>
      </w:r>
      <w:proofErr w:type="spellEnd"/>
      <w:r w:rsidRPr="00456AE9">
        <w:t>.</w:t>
      </w:r>
    </w:p>
    <w:p w14:paraId="39A0C8EB" w14:textId="77777777" w:rsidR="00456AE9" w:rsidRPr="00456AE9" w:rsidRDefault="00456AE9" w:rsidP="00456AE9">
      <w:r w:rsidRPr="00456AE9">
        <w:t>По ее словам, в целом принципы такие же, как и для других работающих, однако есть важный нюанс, который многие не учитывают.</w:t>
      </w:r>
      <w:r w:rsidRPr="00456AE9">
        <w:rPr>
          <w:lang w:val="en-US"/>
        </w:rPr>
        <w:t> </w:t>
      </w:r>
      <w:r w:rsidRPr="00456AE9">
        <w:t>Осе подчеркивает, что в стаж засчитываются только те месяцы, за которые фактически произведены взносы социального страхования. Это означает, что сам факт деятельности еще не гарантирует накопление стажа.</w:t>
      </w:r>
    </w:p>
    <w:p w14:paraId="6848B337" w14:textId="77777777" w:rsidR="00456AE9" w:rsidRPr="00456AE9" w:rsidRDefault="00456AE9" w:rsidP="00456AE9">
      <w:r w:rsidRPr="00456AE9">
        <w:t xml:space="preserve">Она объясняет, что </w:t>
      </w:r>
      <w:proofErr w:type="spellStart"/>
      <w:r w:rsidRPr="00456AE9">
        <w:t>самозанятые</w:t>
      </w:r>
      <w:proofErr w:type="spellEnd"/>
      <w:r w:rsidRPr="00456AE9">
        <w:t xml:space="preserve"> обычно делают взносы раз в квартал, однако стаж не начисляется автоматически за весь этот период. Все зависит от того, были ли сделаны взносы за конкретные месяцы.</w:t>
      </w:r>
      <w:r w:rsidRPr="00456AE9">
        <w:rPr>
          <w:lang w:val="en-US"/>
        </w:rPr>
        <w:t> </w:t>
      </w:r>
      <w:r w:rsidRPr="00456AE9">
        <w:t>Если взносы не произведены, соответствующие месяцы в пенсионный стаж не включаются.</w:t>
      </w:r>
    </w:p>
    <w:p w14:paraId="1CBD30F7" w14:textId="63BD1C6F" w:rsidR="00456AE9" w:rsidRPr="00DB7397" w:rsidRDefault="00456AE9" w:rsidP="00456AE9">
      <w:r w:rsidRPr="00456AE9">
        <w:lastRenderedPageBreak/>
        <w:t xml:space="preserve">Эксперты призывают </w:t>
      </w:r>
      <w:proofErr w:type="spellStart"/>
      <w:r w:rsidRPr="00456AE9">
        <w:t>самозанятых</w:t>
      </w:r>
      <w:proofErr w:type="spellEnd"/>
      <w:r w:rsidRPr="00456AE9">
        <w:t xml:space="preserve"> внимательно следить за своими платежами, поскольку от этого напрямую зависит как общий трудовой стаж, так и размер будущей пенсии.</w:t>
      </w:r>
    </w:p>
    <w:p w14:paraId="2729FB7E" w14:textId="28A30041" w:rsidR="00456AE9" w:rsidRPr="00DB7397" w:rsidRDefault="00456AE9" w:rsidP="00456AE9">
      <w:r w:rsidRPr="00456AE9">
        <w:t xml:space="preserve">Ранее Otkrito.lv сообщал, что </w:t>
      </w:r>
      <w:proofErr w:type="spellStart"/>
      <w:r w:rsidRPr="00456AE9">
        <w:t>самозанятые</w:t>
      </w:r>
      <w:proofErr w:type="spellEnd"/>
      <w:r w:rsidRPr="00456AE9">
        <w:t xml:space="preserve"> часто уверены, что начнут откладывать «чуть позже», когда доходы стабилизируются. Но именно эта установка становится главной ошибкой, из-за которой тысячи специалистов остаются без финансовой подушки и без пенсионных накоплений.</w:t>
      </w:r>
    </w:p>
    <w:p w14:paraId="093CCB66" w14:textId="58ECCC40" w:rsidR="00456AE9" w:rsidRPr="00DB7397" w:rsidRDefault="003E0619" w:rsidP="00456AE9">
      <w:hyperlink r:id="rId38" w:history="1">
        <w:r w:rsidR="00456AE9" w:rsidRPr="001773F0">
          <w:rPr>
            <w:rStyle w:val="a3"/>
            <w:lang w:val="en-US"/>
          </w:rPr>
          <w:t>https</w:t>
        </w:r>
        <w:r w:rsidR="00456AE9" w:rsidRPr="00DB7397">
          <w:rPr>
            <w:rStyle w:val="a3"/>
          </w:rPr>
          <w:t>://</w:t>
        </w:r>
        <w:proofErr w:type="spellStart"/>
        <w:r w:rsidR="00456AE9" w:rsidRPr="001773F0">
          <w:rPr>
            <w:rStyle w:val="a3"/>
            <w:lang w:val="en-US"/>
          </w:rPr>
          <w:t>rus</w:t>
        </w:r>
        <w:proofErr w:type="spellEnd"/>
        <w:r w:rsidR="00456AE9" w:rsidRPr="00DB7397">
          <w:rPr>
            <w:rStyle w:val="a3"/>
          </w:rPr>
          <w:t>.</w:t>
        </w:r>
        <w:proofErr w:type="spellStart"/>
        <w:r w:rsidR="00456AE9" w:rsidRPr="001773F0">
          <w:rPr>
            <w:rStyle w:val="a3"/>
            <w:lang w:val="en-US"/>
          </w:rPr>
          <w:t>jauns</w:t>
        </w:r>
        <w:proofErr w:type="spellEnd"/>
        <w:r w:rsidR="00456AE9" w:rsidRPr="00DB7397">
          <w:rPr>
            <w:rStyle w:val="a3"/>
          </w:rPr>
          <w:t>.</w:t>
        </w:r>
        <w:r w:rsidR="00456AE9" w:rsidRPr="001773F0">
          <w:rPr>
            <w:rStyle w:val="a3"/>
            <w:lang w:val="en-US"/>
          </w:rPr>
          <w:t>lv</w:t>
        </w:r>
        <w:r w:rsidR="00456AE9" w:rsidRPr="00DB7397">
          <w:rPr>
            <w:rStyle w:val="a3"/>
          </w:rPr>
          <w:t>/</w:t>
        </w:r>
        <w:r w:rsidR="00456AE9" w:rsidRPr="001773F0">
          <w:rPr>
            <w:rStyle w:val="a3"/>
            <w:lang w:val="en-US"/>
          </w:rPr>
          <w:t>article</w:t>
        </w:r>
        <w:r w:rsidR="00456AE9" w:rsidRPr="00DB7397">
          <w:rPr>
            <w:rStyle w:val="a3"/>
          </w:rPr>
          <w:t>/</w:t>
        </w:r>
        <w:proofErr w:type="spellStart"/>
        <w:r w:rsidR="00456AE9" w:rsidRPr="001773F0">
          <w:rPr>
            <w:rStyle w:val="a3"/>
            <w:lang w:val="en-US"/>
          </w:rPr>
          <w:t>novosti</w:t>
        </w:r>
        <w:proofErr w:type="spellEnd"/>
        <w:r w:rsidR="00456AE9" w:rsidRPr="00DB7397">
          <w:rPr>
            <w:rStyle w:val="a3"/>
          </w:rPr>
          <w:t>/704871-</w:t>
        </w:r>
        <w:proofErr w:type="spellStart"/>
        <w:r w:rsidR="00456AE9" w:rsidRPr="001773F0">
          <w:rPr>
            <w:rStyle w:val="a3"/>
            <w:lang w:val="en-US"/>
          </w:rPr>
          <w:t>samozaniatye</w:t>
        </w:r>
        <w:proofErr w:type="spellEnd"/>
        <w:r w:rsidR="00456AE9" w:rsidRPr="00DB7397">
          <w:rPr>
            <w:rStyle w:val="a3"/>
          </w:rPr>
          <w:t>-</w:t>
        </w:r>
        <w:proofErr w:type="spellStart"/>
        <w:r w:rsidR="00456AE9" w:rsidRPr="001773F0">
          <w:rPr>
            <w:rStyle w:val="a3"/>
            <w:lang w:val="en-US"/>
          </w:rPr>
          <w:t>mogut</w:t>
        </w:r>
        <w:proofErr w:type="spellEnd"/>
        <w:r w:rsidR="00456AE9" w:rsidRPr="00DB7397">
          <w:rPr>
            <w:rStyle w:val="a3"/>
          </w:rPr>
          <w:t>-</w:t>
        </w:r>
        <w:proofErr w:type="spellStart"/>
        <w:r w:rsidR="00456AE9" w:rsidRPr="001773F0">
          <w:rPr>
            <w:rStyle w:val="a3"/>
            <w:lang w:val="en-US"/>
          </w:rPr>
          <w:t>poteriat</w:t>
        </w:r>
        <w:proofErr w:type="spellEnd"/>
        <w:r w:rsidR="00456AE9" w:rsidRPr="00DB7397">
          <w:rPr>
            <w:rStyle w:val="a3"/>
          </w:rPr>
          <w:t>-</w:t>
        </w:r>
        <w:proofErr w:type="spellStart"/>
        <w:r w:rsidR="00456AE9" w:rsidRPr="001773F0">
          <w:rPr>
            <w:rStyle w:val="a3"/>
            <w:lang w:val="en-US"/>
          </w:rPr>
          <w:t>pensionnyi</w:t>
        </w:r>
        <w:proofErr w:type="spellEnd"/>
        <w:r w:rsidR="00456AE9" w:rsidRPr="00DB7397">
          <w:rPr>
            <w:rStyle w:val="a3"/>
          </w:rPr>
          <w:t>-</w:t>
        </w:r>
        <w:proofErr w:type="spellStart"/>
        <w:r w:rsidR="00456AE9" w:rsidRPr="001773F0">
          <w:rPr>
            <w:rStyle w:val="a3"/>
            <w:lang w:val="en-US"/>
          </w:rPr>
          <w:t>staz</w:t>
        </w:r>
        <w:proofErr w:type="spellEnd"/>
        <w:r w:rsidR="00456AE9" w:rsidRPr="00DB7397">
          <w:rPr>
            <w:rStyle w:val="a3"/>
          </w:rPr>
          <w:t>-</w:t>
        </w:r>
        <w:proofErr w:type="spellStart"/>
        <w:r w:rsidR="00456AE9" w:rsidRPr="001773F0">
          <w:rPr>
            <w:rStyle w:val="a3"/>
            <w:lang w:val="en-US"/>
          </w:rPr>
          <w:t>vaznoe</w:t>
        </w:r>
        <w:proofErr w:type="spellEnd"/>
        <w:r w:rsidR="00456AE9" w:rsidRPr="00DB7397">
          <w:rPr>
            <w:rStyle w:val="a3"/>
          </w:rPr>
          <w:t>-</w:t>
        </w:r>
        <w:proofErr w:type="spellStart"/>
        <w:r w:rsidR="00456AE9" w:rsidRPr="001773F0">
          <w:rPr>
            <w:rStyle w:val="a3"/>
            <w:lang w:val="en-US"/>
          </w:rPr>
          <w:t>preduprezdenie</w:t>
        </w:r>
        <w:proofErr w:type="spellEnd"/>
        <w:r w:rsidR="00456AE9" w:rsidRPr="00DB7397">
          <w:rPr>
            <w:rStyle w:val="a3"/>
          </w:rPr>
          <w:t>-</w:t>
        </w:r>
        <w:proofErr w:type="spellStart"/>
        <w:r w:rsidR="00456AE9" w:rsidRPr="001773F0">
          <w:rPr>
            <w:rStyle w:val="a3"/>
            <w:lang w:val="en-US"/>
          </w:rPr>
          <w:t>ot</w:t>
        </w:r>
        <w:proofErr w:type="spellEnd"/>
        <w:r w:rsidR="00456AE9" w:rsidRPr="00DB7397">
          <w:rPr>
            <w:rStyle w:val="a3"/>
          </w:rPr>
          <w:t>-</w:t>
        </w:r>
        <w:proofErr w:type="spellStart"/>
        <w:r w:rsidR="00456AE9" w:rsidRPr="001773F0">
          <w:rPr>
            <w:rStyle w:val="a3"/>
            <w:lang w:val="en-US"/>
          </w:rPr>
          <w:t>specialista</w:t>
        </w:r>
        <w:proofErr w:type="spellEnd"/>
        <w:r w:rsidR="00456AE9" w:rsidRPr="00DB7397">
          <w:rPr>
            <w:rStyle w:val="a3"/>
          </w:rPr>
          <w:t>-</w:t>
        </w:r>
        <w:r w:rsidR="00456AE9" w:rsidRPr="001773F0">
          <w:rPr>
            <w:rStyle w:val="a3"/>
            <w:lang w:val="en-US"/>
          </w:rPr>
          <w:t>vid</w:t>
        </w:r>
      </w:hyperlink>
      <w:r w:rsidR="00456AE9" w:rsidRPr="00DB7397">
        <w:t xml:space="preserve"> </w:t>
      </w:r>
    </w:p>
    <w:p w14:paraId="47A08FBA" w14:textId="23529BB4" w:rsidR="00AA5491" w:rsidRPr="00AA5491" w:rsidRDefault="00AA5491" w:rsidP="00AA5491">
      <w:pPr>
        <w:pStyle w:val="2"/>
      </w:pPr>
      <w:bookmarkStart w:id="139" w:name="_Toc227133244"/>
      <w:r>
        <w:rPr>
          <w:lang w:val="en-US"/>
        </w:rPr>
        <w:t>Investing</w:t>
      </w:r>
      <w:r w:rsidRPr="00AA5491">
        <w:t>.</w:t>
      </w:r>
      <w:r>
        <w:rPr>
          <w:lang w:val="en-US"/>
        </w:rPr>
        <w:t>com</w:t>
      </w:r>
      <w:r w:rsidRPr="00AA5491">
        <w:t xml:space="preserve">, 14.04.2026, </w:t>
      </w:r>
      <w:r w:rsidRPr="00AA5491">
        <w:rPr>
          <w:lang w:val="en-US"/>
        </w:rPr>
        <w:t>SEI</w:t>
      </w:r>
      <w:r w:rsidRPr="00AA5491">
        <w:t xml:space="preserve"> запускает цифровую платформу для </w:t>
      </w:r>
      <w:r w:rsidRPr="00AA5491">
        <w:rPr>
          <w:lang w:val="en-US"/>
        </w:rPr>
        <w:t>CIT</w:t>
      </w:r>
      <w:r w:rsidRPr="00AA5491">
        <w:t xml:space="preserve"> в пенсионных планах</w:t>
      </w:r>
      <w:bookmarkEnd w:id="139"/>
    </w:p>
    <w:p w14:paraId="7B560267" w14:textId="518CEC05" w:rsidR="00AA5491" w:rsidRPr="00DB7397" w:rsidRDefault="00AA5491" w:rsidP="00AA5491">
      <w:pPr>
        <w:pStyle w:val="3"/>
      </w:pPr>
      <w:bookmarkStart w:id="140" w:name="_Toc227133245"/>
      <w:r w:rsidRPr="00AA5491">
        <w:t>SEI (</w:t>
      </w:r>
      <w:proofErr w:type="gramStart"/>
      <w:r w:rsidRPr="00AA5491">
        <w:t>NASDAQ:SEIC</w:t>
      </w:r>
      <w:proofErr w:type="gramEnd"/>
      <w:r w:rsidRPr="00AA5491">
        <w:t xml:space="preserve">) объявила о запуске SEI </w:t>
      </w:r>
      <w:proofErr w:type="spellStart"/>
      <w:r w:rsidRPr="00AA5491">
        <w:t>Access</w:t>
      </w:r>
      <w:proofErr w:type="spellEnd"/>
      <w:r w:rsidRPr="00AA5491">
        <w:t xml:space="preserve"> </w:t>
      </w:r>
      <w:proofErr w:type="spellStart"/>
      <w:r w:rsidRPr="00AA5491">
        <w:t>for</w:t>
      </w:r>
      <w:proofErr w:type="spellEnd"/>
      <w:r w:rsidRPr="00AA5491">
        <w:t xml:space="preserve"> </w:t>
      </w:r>
      <w:proofErr w:type="spellStart"/>
      <w:r w:rsidRPr="00AA5491">
        <w:t>CITs</w:t>
      </w:r>
      <w:proofErr w:type="spellEnd"/>
      <w:r w:rsidRPr="00AA5491">
        <w:t xml:space="preserve">, цифровой платформы для </w:t>
      </w:r>
      <w:proofErr w:type="spellStart"/>
      <w:r w:rsidRPr="00AA5491">
        <w:t>онбординга</w:t>
      </w:r>
      <w:proofErr w:type="spellEnd"/>
      <w:r w:rsidRPr="00AA5491">
        <w:t xml:space="preserve"> коллективных инвестиционных трастов в пенсионных планах с установленными взносами, согласно пресс-релизу компании. Финансово-технологическая компания стоимостью $9,6 млрд в настоящее время торгуется с коэффициентом P/E 13,85 и выглядит недооцененной согласно анализу </w:t>
      </w:r>
      <w:proofErr w:type="spellStart"/>
      <w:r w:rsidRPr="00AA5491">
        <w:t>InvestingPro</w:t>
      </w:r>
      <w:proofErr w:type="spellEnd"/>
      <w:r w:rsidRPr="00AA5491">
        <w:t>, что помещает её в число компаний в списке наиболее недооцененных на платформе.</w:t>
      </w:r>
      <w:bookmarkEnd w:id="140"/>
    </w:p>
    <w:p w14:paraId="7FE46BCF" w14:textId="77777777" w:rsidR="00AA5491" w:rsidRPr="00AA5491" w:rsidRDefault="00AA5491" w:rsidP="00AA5491">
      <w:r w:rsidRPr="00AA5491">
        <w:t xml:space="preserve">Платформа автоматизирует процесс </w:t>
      </w:r>
      <w:proofErr w:type="spellStart"/>
      <w:r w:rsidRPr="00AA5491">
        <w:t>онбординга</w:t>
      </w:r>
      <w:proofErr w:type="spellEnd"/>
      <w:r w:rsidRPr="00AA5491">
        <w:t xml:space="preserve"> для спонсоров планов, консультантов, регистраторов и управляющих активами посредством цифровой документации и рабочих процессов. Функции включают автоматический сбор данных, предварительно заполненные формы, цифровые заявки и централизованные панели управления с уведомлениями в режиме реального времени.</w:t>
      </w:r>
    </w:p>
    <w:p w14:paraId="7908D676" w14:textId="33FDC84B" w:rsidR="00AA5491" w:rsidRPr="00AA5491" w:rsidRDefault="00AA5491" w:rsidP="00AA5491">
      <w:r w:rsidRPr="00AA5491">
        <w:t xml:space="preserve">Решение поддерживает как публичные, так и частные активы и интегрируется с существующей платформой </w:t>
      </w:r>
      <w:r w:rsidRPr="00AA5491">
        <w:rPr>
          <w:lang w:val="en-US"/>
        </w:rPr>
        <w:t>CIT</w:t>
      </w:r>
      <w:r w:rsidRPr="00AA5491">
        <w:t xml:space="preserve"> компании </w:t>
      </w:r>
      <w:r w:rsidRPr="00AA5491">
        <w:rPr>
          <w:lang w:val="en-US"/>
        </w:rPr>
        <w:t>SEI</w:t>
      </w:r>
      <w:r w:rsidRPr="00AA5491">
        <w:t xml:space="preserve"> для функций управления, </w:t>
      </w:r>
      <w:proofErr w:type="spellStart"/>
      <w:r w:rsidRPr="00AA5491">
        <w:t>онбординга</w:t>
      </w:r>
      <w:proofErr w:type="spellEnd"/>
      <w:r w:rsidRPr="00AA5491">
        <w:t xml:space="preserve"> и администрирования. Компания продемонстрировала финансовую стабильность, повышая дивиденды на протяжении 12 лет подряд, согласно</w:t>
      </w:r>
      <w:r w:rsidRPr="00AA5491">
        <w:rPr>
          <w:lang w:val="en-US"/>
        </w:rPr>
        <w:t> </w:t>
      </w:r>
      <w:proofErr w:type="spellStart"/>
      <w:r w:rsidRPr="00AA5491">
        <w:rPr>
          <w:lang w:val="en-US"/>
        </w:rPr>
        <w:t>InvestingPro</w:t>
      </w:r>
      <w:proofErr w:type="spellEnd"/>
      <w:r w:rsidRPr="00AA5491">
        <w:rPr>
          <w:lang w:val="en-US"/>
        </w:rPr>
        <w:t> Tips</w:t>
      </w:r>
      <w:r w:rsidRPr="00AA5491">
        <w:t>, которые выделяют дополнительные преимущества, доступные подписчикам.</w:t>
      </w:r>
    </w:p>
    <w:p w14:paraId="63186D38" w14:textId="77777777" w:rsidR="00AA5491" w:rsidRPr="00AA5491" w:rsidRDefault="00AA5491" w:rsidP="00AA5491">
      <w:r w:rsidRPr="00AA5491">
        <w:rPr>
          <w:lang w:val="en-US"/>
        </w:rPr>
        <w:t>CIT</w:t>
      </w:r>
      <w:r w:rsidRPr="00AA5491">
        <w:t xml:space="preserve"> превзошли взаимные фонды в 2025 году и стали представлять более половины общих активов целевых дат, согласно данным </w:t>
      </w:r>
      <w:r w:rsidRPr="00AA5491">
        <w:rPr>
          <w:lang w:val="en-US"/>
        </w:rPr>
        <w:t>Morningstar</w:t>
      </w:r>
      <w:r w:rsidRPr="00AA5491">
        <w:t xml:space="preserve">, приведенным в релизе. Компания заявила, что существующая инфраструктура </w:t>
      </w:r>
      <w:proofErr w:type="spellStart"/>
      <w:r w:rsidRPr="00AA5491">
        <w:t>онбординга</w:t>
      </w:r>
      <w:proofErr w:type="spellEnd"/>
      <w:r w:rsidRPr="00AA5491">
        <w:t xml:space="preserve"> остается бумажной с фрагментированными рабочими процессами.</w:t>
      </w:r>
    </w:p>
    <w:p w14:paraId="3B22DD07" w14:textId="77777777" w:rsidR="00AA5491" w:rsidRPr="00AA5491" w:rsidRDefault="00AA5491" w:rsidP="00AA5491">
      <w:r w:rsidRPr="00AA5491">
        <w:t xml:space="preserve">Шон </w:t>
      </w:r>
      <w:proofErr w:type="spellStart"/>
      <w:r w:rsidRPr="00AA5491">
        <w:t>Лоулор</w:t>
      </w:r>
      <w:proofErr w:type="spellEnd"/>
      <w:r w:rsidRPr="00AA5491">
        <w:t xml:space="preserve">, руководитель направления публичных рынков бизнеса </w:t>
      </w:r>
      <w:r w:rsidRPr="00AA5491">
        <w:rPr>
          <w:lang w:val="en-US"/>
        </w:rPr>
        <w:t>Investment</w:t>
      </w:r>
      <w:r w:rsidRPr="00AA5491">
        <w:t xml:space="preserve"> </w:t>
      </w:r>
      <w:r w:rsidRPr="00AA5491">
        <w:rPr>
          <w:lang w:val="en-US"/>
        </w:rPr>
        <w:t>Managers</w:t>
      </w:r>
      <w:r w:rsidRPr="00AA5491">
        <w:t xml:space="preserve"> компании </w:t>
      </w:r>
      <w:r w:rsidRPr="00AA5491">
        <w:rPr>
          <w:lang w:val="en-US"/>
        </w:rPr>
        <w:t>SEI</w:t>
      </w:r>
      <w:r w:rsidRPr="00AA5491">
        <w:t xml:space="preserve">, заявил, что платформа устраняет операционную неэффективность при внедрении </w:t>
      </w:r>
      <w:r w:rsidRPr="00AA5491">
        <w:rPr>
          <w:lang w:val="en-US"/>
        </w:rPr>
        <w:t>CIT</w:t>
      </w:r>
      <w:r w:rsidRPr="00AA5491">
        <w:t xml:space="preserve">. "Точно так же, как взаимные фонды получили выгоду от десятилетий цифрового </w:t>
      </w:r>
      <w:proofErr w:type="spellStart"/>
      <w:r w:rsidRPr="00AA5491">
        <w:t>онбординга</w:t>
      </w:r>
      <w:proofErr w:type="spellEnd"/>
      <w:r w:rsidRPr="00AA5491">
        <w:t xml:space="preserve"> и автоматизированных рабочих процессов, инфраструктура, поддерживающая </w:t>
      </w:r>
      <w:r w:rsidRPr="00AA5491">
        <w:rPr>
          <w:lang w:val="en-US"/>
        </w:rPr>
        <w:t>CIT</w:t>
      </w:r>
      <w:r w:rsidRPr="00AA5491">
        <w:t xml:space="preserve">, должна развиваться аналогичным образом для удовлетворения рыночного спроса и поддержки дальнейшего внедрения", - заявил </w:t>
      </w:r>
      <w:proofErr w:type="spellStart"/>
      <w:r w:rsidRPr="00AA5491">
        <w:t>Лоулор</w:t>
      </w:r>
      <w:proofErr w:type="spellEnd"/>
      <w:r w:rsidRPr="00AA5491">
        <w:t>.</w:t>
      </w:r>
    </w:p>
    <w:p w14:paraId="43862DA9" w14:textId="77777777" w:rsidR="00AA5491" w:rsidRPr="00AA5491" w:rsidRDefault="00AA5491" w:rsidP="00AA5491">
      <w:r w:rsidRPr="00AA5491">
        <w:t xml:space="preserve">Платформа доступна через </w:t>
      </w:r>
      <w:r w:rsidRPr="00AA5491">
        <w:rPr>
          <w:lang w:val="en-US"/>
        </w:rPr>
        <w:t>SEI</w:t>
      </w:r>
      <w:r w:rsidRPr="00AA5491">
        <w:t xml:space="preserve"> </w:t>
      </w:r>
      <w:r w:rsidRPr="00AA5491">
        <w:rPr>
          <w:lang w:val="en-US"/>
        </w:rPr>
        <w:t>Access</w:t>
      </w:r>
      <w:r w:rsidRPr="00AA5491">
        <w:t xml:space="preserve">, которую компания запустила в 2025 году после приобретения </w:t>
      </w:r>
      <w:proofErr w:type="spellStart"/>
      <w:r w:rsidRPr="00AA5491">
        <w:rPr>
          <w:lang w:val="en-US"/>
        </w:rPr>
        <w:t>Altigo</w:t>
      </w:r>
      <w:proofErr w:type="spellEnd"/>
      <w:r w:rsidRPr="00AA5491">
        <w:t xml:space="preserve">. </w:t>
      </w:r>
      <w:r w:rsidRPr="00AA5491">
        <w:rPr>
          <w:lang w:val="en-US"/>
        </w:rPr>
        <w:t>SEI</w:t>
      </w:r>
      <w:r w:rsidRPr="00AA5491">
        <w:t xml:space="preserve"> </w:t>
      </w:r>
      <w:r w:rsidRPr="00AA5491">
        <w:rPr>
          <w:lang w:val="en-US"/>
        </w:rPr>
        <w:t>Access</w:t>
      </w:r>
      <w:r w:rsidRPr="00AA5491">
        <w:t xml:space="preserve"> изначально была сосредоточена на альтернативных инвестициях и с тех пор расширилась, включив решение для </w:t>
      </w:r>
      <w:proofErr w:type="spellStart"/>
      <w:r w:rsidRPr="00AA5491">
        <w:t>онбординга</w:t>
      </w:r>
      <w:proofErr w:type="spellEnd"/>
      <w:r w:rsidRPr="00AA5491">
        <w:t xml:space="preserve"> </w:t>
      </w:r>
      <w:r w:rsidRPr="00AA5491">
        <w:rPr>
          <w:lang w:val="en-US"/>
        </w:rPr>
        <w:t>CIT</w:t>
      </w:r>
      <w:r w:rsidRPr="00AA5491">
        <w:t>.</w:t>
      </w:r>
    </w:p>
    <w:p w14:paraId="0D927740" w14:textId="77777777" w:rsidR="00AA5491" w:rsidRPr="00AA5491" w:rsidRDefault="00AA5491" w:rsidP="00AA5491">
      <w:r w:rsidRPr="00AA5491">
        <w:lastRenderedPageBreak/>
        <w:t xml:space="preserve">По состоянию на 31.12.2025 </w:t>
      </w:r>
      <w:r w:rsidRPr="00AA5491">
        <w:rPr>
          <w:lang w:val="en-US"/>
        </w:rPr>
        <w:t>SEI</w:t>
      </w:r>
      <w:r w:rsidRPr="00AA5491">
        <w:t xml:space="preserve"> управляет, консультирует или администрирует активы на сумму приблизительно $1,9 трлн. Компания предоставляет финансовые технологии, операционные услуги и услуги по управлению активами для индустрии финансовых услуг.</w:t>
      </w:r>
    </w:p>
    <w:p w14:paraId="46F59755" w14:textId="77777777" w:rsidR="00AA5491" w:rsidRPr="00AA5491" w:rsidRDefault="00AA5491" w:rsidP="00AA5491">
      <w:r w:rsidRPr="00AA5491">
        <w:t>Эта статья была переведена с помощью искусственного интеллекта. Для получения дополнительной информации, пожалуйста, ознакомьтесь с нашими Условиями использования.</w:t>
      </w:r>
    </w:p>
    <w:p w14:paraId="7FA2EC47" w14:textId="77777777" w:rsidR="00AA5491" w:rsidRPr="00AA5491" w:rsidRDefault="00AA5491" w:rsidP="00AA5491">
      <w:r w:rsidRPr="00AA5491">
        <w:t xml:space="preserve">Применяя мощный искусственный интеллект для генерации перспективных инвестиционных идей, система выходит за рамки популярности и анализирует фундаментальные показатели, динамику и оценку стоимости. У ИИ нет предвзятости — он просто определяет, какие акции предлагают наилучшее соотношение риска и доходности на основе текущих данных, включая заметные прошлые успехи, такие как </w:t>
      </w:r>
      <w:r w:rsidRPr="00AA5491">
        <w:rPr>
          <w:lang w:val="en-US"/>
        </w:rPr>
        <w:t>Super</w:t>
      </w:r>
      <w:r w:rsidRPr="00AA5491">
        <w:t xml:space="preserve"> </w:t>
      </w:r>
      <w:r w:rsidRPr="00AA5491">
        <w:rPr>
          <w:lang w:val="en-US"/>
        </w:rPr>
        <w:t>Micro</w:t>
      </w:r>
      <w:r w:rsidRPr="00AA5491">
        <w:t xml:space="preserve"> </w:t>
      </w:r>
      <w:r w:rsidRPr="00AA5491">
        <w:rPr>
          <w:lang w:val="en-US"/>
        </w:rPr>
        <w:t>Computer</w:t>
      </w:r>
      <w:r w:rsidRPr="00AA5491">
        <w:t xml:space="preserve"> (+185%) и </w:t>
      </w:r>
      <w:proofErr w:type="spellStart"/>
      <w:r w:rsidRPr="00AA5491">
        <w:rPr>
          <w:lang w:val="en-US"/>
        </w:rPr>
        <w:t>AppLovin</w:t>
      </w:r>
      <w:proofErr w:type="spellEnd"/>
      <w:r w:rsidRPr="00AA5491">
        <w:t xml:space="preserve"> (+157%).</w:t>
      </w:r>
    </w:p>
    <w:p w14:paraId="56BB83D9" w14:textId="44BEC2AA" w:rsidR="00AA5491" w:rsidRPr="00AA5491" w:rsidRDefault="003E0619" w:rsidP="00AA5491">
      <w:hyperlink r:id="rId39" w:history="1">
        <w:r w:rsidR="00AA5491" w:rsidRPr="001773F0">
          <w:rPr>
            <w:rStyle w:val="a3"/>
            <w:lang w:val="en-US"/>
          </w:rPr>
          <w:t>https</w:t>
        </w:r>
        <w:r w:rsidR="00AA5491" w:rsidRPr="008D55CB">
          <w:rPr>
            <w:rStyle w:val="a3"/>
          </w:rPr>
          <w:t>://</w:t>
        </w:r>
        <w:proofErr w:type="spellStart"/>
        <w:r w:rsidR="00AA5491" w:rsidRPr="001773F0">
          <w:rPr>
            <w:rStyle w:val="a3"/>
            <w:lang w:val="en-US"/>
          </w:rPr>
          <w:t>ru</w:t>
        </w:r>
        <w:proofErr w:type="spellEnd"/>
        <w:r w:rsidR="00AA5491" w:rsidRPr="008D55CB">
          <w:rPr>
            <w:rStyle w:val="a3"/>
          </w:rPr>
          <w:t>.</w:t>
        </w:r>
        <w:r w:rsidR="00AA5491" w:rsidRPr="001773F0">
          <w:rPr>
            <w:rStyle w:val="a3"/>
            <w:lang w:val="en-US"/>
          </w:rPr>
          <w:t>investing</w:t>
        </w:r>
        <w:r w:rsidR="00AA5491" w:rsidRPr="008D55CB">
          <w:rPr>
            <w:rStyle w:val="a3"/>
          </w:rPr>
          <w:t>.</w:t>
        </w:r>
        <w:r w:rsidR="00AA5491" w:rsidRPr="001773F0">
          <w:rPr>
            <w:rStyle w:val="a3"/>
            <w:lang w:val="en-US"/>
          </w:rPr>
          <w:t>com</w:t>
        </w:r>
        <w:r w:rsidR="00AA5491" w:rsidRPr="008D55CB">
          <w:rPr>
            <w:rStyle w:val="a3"/>
          </w:rPr>
          <w:t>/</w:t>
        </w:r>
        <w:r w:rsidR="00AA5491" w:rsidRPr="001773F0">
          <w:rPr>
            <w:rStyle w:val="a3"/>
            <w:lang w:val="en-US"/>
          </w:rPr>
          <w:t>news</w:t>
        </w:r>
        <w:r w:rsidR="00AA5491" w:rsidRPr="008D55CB">
          <w:rPr>
            <w:rStyle w:val="a3"/>
          </w:rPr>
          <w:t>/</w:t>
        </w:r>
        <w:r w:rsidR="00AA5491" w:rsidRPr="001773F0">
          <w:rPr>
            <w:rStyle w:val="a3"/>
            <w:lang w:val="en-US"/>
          </w:rPr>
          <w:t>company</w:t>
        </w:r>
        <w:r w:rsidR="00AA5491" w:rsidRPr="008D55CB">
          <w:rPr>
            <w:rStyle w:val="a3"/>
          </w:rPr>
          <w:t>-</w:t>
        </w:r>
        <w:r w:rsidR="00AA5491" w:rsidRPr="001773F0">
          <w:rPr>
            <w:rStyle w:val="a3"/>
            <w:lang w:val="en-US"/>
          </w:rPr>
          <w:t>news</w:t>
        </w:r>
        <w:r w:rsidR="00AA5491" w:rsidRPr="008D55CB">
          <w:rPr>
            <w:rStyle w:val="a3"/>
          </w:rPr>
          <w:t>/</w:t>
        </w:r>
        <w:r w:rsidR="00AA5491" w:rsidRPr="001773F0">
          <w:rPr>
            <w:rStyle w:val="a3"/>
            <w:lang w:val="en-US"/>
          </w:rPr>
          <w:t>article</w:t>
        </w:r>
        <w:r w:rsidR="00AA5491" w:rsidRPr="008D55CB">
          <w:rPr>
            <w:rStyle w:val="a3"/>
          </w:rPr>
          <w:t>-93</w:t>
        </w:r>
        <w:r w:rsidR="00AA5491" w:rsidRPr="001773F0">
          <w:rPr>
            <w:rStyle w:val="a3"/>
            <w:lang w:val="en-US"/>
          </w:rPr>
          <w:t>CH</w:t>
        </w:r>
        <w:r w:rsidR="00AA5491" w:rsidRPr="008D55CB">
          <w:rPr>
            <w:rStyle w:val="a3"/>
          </w:rPr>
          <w:t>-3188213</w:t>
        </w:r>
      </w:hyperlink>
      <w:r w:rsidR="00AA5491" w:rsidRPr="008D55CB">
        <w:t xml:space="preserve"> </w:t>
      </w:r>
    </w:p>
    <w:bookmarkEnd w:id="84"/>
    <w:p w14:paraId="46A8625D" w14:textId="77777777" w:rsidR="00AA5491" w:rsidRPr="008D55CB" w:rsidRDefault="00AA5491" w:rsidP="00AA5491"/>
    <w:sectPr w:rsidR="00AA5491" w:rsidRPr="008D55CB" w:rsidSect="00B01BEA">
      <w:headerReference w:type="default" r:id="rId40"/>
      <w:footerReference w:type="default" r:id="rId4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82D4F" w14:textId="77777777" w:rsidR="003E0619" w:rsidRDefault="003E0619">
      <w:r>
        <w:separator/>
      </w:r>
    </w:p>
  </w:endnote>
  <w:endnote w:type="continuationSeparator" w:id="0">
    <w:p w14:paraId="1EE30E52" w14:textId="77777777" w:rsidR="003E0619" w:rsidRDefault="003E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notTrueType/>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2E3940FF"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AE1939" w:rsidRPr="00AE1939">
      <w:rPr>
        <w:rFonts w:ascii="Cambria" w:hAnsi="Cambria"/>
        <w:b/>
        <w:noProof/>
      </w:rPr>
      <w:t>85</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C164B" w14:textId="77777777" w:rsidR="003E0619" w:rsidRDefault="003E0619">
      <w:r>
        <w:separator/>
      </w:r>
    </w:p>
  </w:footnote>
  <w:footnote w:type="continuationSeparator" w:id="0">
    <w:p w14:paraId="4EA56DCB" w14:textId="77777777" w:rsidR="003E0619" w:rsidRDefault="003E0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F467F64"/>
    <w:multiLevelType w:val="singleLevel"/>
    <w:tmpl w:val="E362D92A"/>
    <w:lvl w:ilvl="0">
      <w:numFmt w:val="bullet"/>
      <w:lvlText w:val="•"/>
      <w:lvlJc w:val="left"/>
      <w:pPr>
        <w:ind w:left="42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5C606F"/>
    <w:multiLevelType w:val="singleLevel"/>
    <w:tmpl w:val="88ACBB42"/>
    <w:lvl w:ilvl="0">
      <w:start w:val="1"/>
      <w:numFmt w:val="decimal"/>
      <w:lvlText w:val="%1."/>
      <w:lvlJc w:val="left"/>
      <w:pPr>
        <w:ind w:left="420" w:hanging="360"/>
      </w:pPr>
    </w:lvl>
  </w:abstractNum>
  <w:abstractNum w:abstractNumId="25"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2"/>
  </w:num>
  <w:num w:numId="3">
    <w:abstractNumId w:val="29"/>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8"/>
  </w:num>
  <w:num w:numId="25">
    <w:abstractNumId w:val="20"/>
  </w:num>
  <w:num w:numId="26">
    <w:abstractNumId w:val="13"/>
  </w:num>
  <w:num w:numId="27">
    <w:abstractNumId w:val="11"/>
  </w:num>
  <w:num w:numId="28">
    <w:abstractNumId w:val="23"/>
  </w:num>
  <w:num w:numId="29">
    <w:abstractNumId w:val="25"/>
  </w:num>
  <w:num w:numId="30">
    <w:abstractNumId w:val="14"/>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2"/>
    <w:lvlOverride w:ilvl="0">
      <w:startOverride w:val="1"/>
    </w:lvlOverride>
  </w:num>
  <w:num w:numId="38">
    <w:abstractNumId w:val="22"/>
    <w:lvlOverride w:ilvl="0">
      <w:startOverride w:val="1"/>
    </w:lvlOverride>
  </w:num>
  <w:num w:numId="39">
    <w:abstractNumId w:val="22"/>
    <w:lvlOverride w:ilvl="0">
      <w:startOverride w:val="1"/>
    </w:lvlOverride>
  </w:num>
  <w:num w:numId="40">
    <w:abstractNumId w:val="22"/>
    <w:lvlOverride w:ilvl="0">
      <w:startOverride w:val="1"/>
    </w:lvlOverride>
  </w:num>
  <w:num w:numId="41">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97D29"/>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1E2B"/>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4E1"/>
    <w:rsid w:val="001258AD"/>
    <w:rsid w:val="00125D96"/>
    <w:rsid w:val="00126465"/>
    <w:rsid w:val="001264EB"/>
    <w:rsid w:val="0013021C"/>
    <w:rsid w:val="001306D0"/>
    <w:rsid w:val="00130B16"/>
    <w:rsid w:val="00131356"/>
    <w:rsid w:val="001319A6"/>
    <w:rsid w:val="001319B0"/>
    <w:rsid w:val="0013213A"/>
    <w:rsid w:val="0013271E"/>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5F1"/>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2"/>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67D9D"/>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4F3"/>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47BE"/>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7D"/>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0E28"/>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7"/>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A1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4F7C"/>
    <w:rsid w:val="003753C7"/>
    <w:rsid w:val="00375764"/>
    <w:rsid w:val="00377E6B"/>
    <w:rsid w:val="003815C6"/>
    <w:rsid w:val="00381B0B"/>
    <w:rsid w:val="00382322"/>
    <w:rsid w:val="003823B5"/>
    <w:rsid w:val="00382FA6"/>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52E3"/>
    <w:rsid w:val="003D7255"/>
    <w:rsid w:val="003D72B2"/>
    <w:rsid w:val="003D76B6"/>
    <w:rsid w:val="003E0619"/>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3FA4"/>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AE9"/>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3B8"/>
    <w:rsid w:val="005207A1"/>
    <w:rsid w:val="00520CA8"/>
    <w:rsid w:val="0052165F"/>
    <w:rsid w:val="00522AD0"/>
    <w:rsid w:val="00522CC6"/>
    <w:rsid w:val="00523219"/>
    <w:rsid w:val="00523ED3"/>
    <w:rsid w:val="00523FB9"/>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57284"/>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A38"/>
    <w:rsid w:val="00564E29"/>
    <w:rsid w:val="00564F2B"/>
    <w:rsid w:val="00565175"/>
    <w:rsid w:val="00565A12"/>
    <w:rsid w:val="00566014"/>
    <w:rsid w:val="00566C5C"/>
    <w:rsid w:val="00567C5F"/>
    <w:rsid w:val="005703FD"/>
    <w:rsid w:val="005706DA"/>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1CA2"/>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4C0"/>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298"/>
    <w:rsid w:val="006C1EDA"/>
    <w:rsid w:val="006C2A9D"/>
    <w:rsid w:val="006C2C65"/>
    <w:rsid w:val="006C2D80"/>
    <w:rsid w:val="006C365D"/>
    <w:rsid w:val="006C3BCA"/>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6E2A"/>
    <w:rsid w:val="006E75F9"/>
    <w:rsid w:val="006E77DA"/>
    <w:rsid w:val="006E7F04"/>
    <w:rsid w:val="006F0608"/>
    <w:rsid w:val="006F092A"/>
    <w:rsid w:val="006F0D85"/>
    <w:rsid w:val="006F1296"/>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194B"/>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6DE5"/>
    <w:rsid w:val="007573B6"/>
    <w:rsid w:val="00757E4F"/>
    <w:rsid w:val="00761174"/>
    <w:rsid w:val="00761480"/>
    <w:rsid w:val="0076204B"/>
    <w:rsid w:val="0076290B"/>
    <w:rsid w:val="00762AAF"/>
    <w:rsid w:val="00763021"/>
    <w:rsid w:val="0076333C"/>
    <w:rsid w:val="00763E13"/>
    <w:rsid w:val="00763E14"/>
    <w:rsid w:val="00764175"/>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17A"/>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295E"/>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C62"/>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03"/>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0632"/>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7D6"/>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1BEE"/>
    <w:rsid w:val="008D24CB"/>
    <w:rsid w:val="008D2614"/>
    <w:rsid w:val="008D2B24"/>
    <w:rsid w:val="008D30D7"/>
    <w:rsid w:val="008D3BEF"/>
    <w:rsid w:val="008D41B2"/>
    <w:rsid w:val="008D48B3"/>
    <w:rsid w:val="008D4E60"/>
    <w:rsid w:val="008D51CE"/>
    <w:rsid w:val="008D55CB"/>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208"/>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8788B"/>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125"/>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65"/>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336"/>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91"/>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0961"/>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1939"/>
    <w:rsid w:val="00AE228E"/>
    <w:rsid w:val="00AE2472"/>
    <w:rsid w:val="00AE2483"/>
    <w:rsid w:val="00AE2748"/>
    <w:rsid w:val="00AE2E64"/>
    <w:rsid w:val="00AE2F13"/>
    <w:rsid w:val="00AE2FD7"/>
    <w:rsid w:val="00AE34FC"/>
    <w:rsid w:val="00AE35C5"/>
    <w:rsid w:val="00AE3CEB"/>
    <w:rsid w:val="00AE3CF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4B31"/>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5F65"/>
    <w:rsid w:val="00B36D3C"/>
    <w:rsid w:val="00B36E11"/>
    <w:rsid w:val="00B3729C"/>
    <w:rsid w:val="00B40275"/>
    <w:rsid w:val="00B40571"/>
    <w:rsid w:val="00B405F4"/>
    <w:rsid w:val="00B417F6"/>
    <w:rsid w:val="00B41A04"/>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78C"/>
    <w:rsid w:val="00BA7AD5"/>
    <w:rsid w:val="00BB07DC"/>
    <w:rsid w:val="00BB0960"/>
    <w:rsid w:val="00BB098E"/>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476"/>
    <w:rsid w:val="00BD3BB3"/>
    <w:rsid w:val="00BD41BD"/>
    <w:rsid w:val="00BD4640"/>
    <w:rsid w:val="00BD4CCC"/>
    <w:rsid w:val="00BD512B"/>
    <w:rsid w:val="00BD5389"/>
    <w:rsid w:val="00BD5C5E"/>
    <w:rsid w:val="00BD688B"/>
    <w:rsid w:val="00BD68D4"/>
    <w:rsid w:val="00BD6FA0"/>
    <w:rsid w:val="00BD7D5B"/>
    <w:rsid w:val="00BE31EB"/>
    <w:rsid w:val="00BE3895"/>
    <w:rsid w:val="00BE3900"/>
    <w:rsid w:val="00BE4647"/>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137"/>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05B"/>
    <w:rsid w:val="00CC395B"/>
    <w:rsid w:val="00CC4D19"/>
    <w:rsid w:val="00CC4ED9"/>
    <w:rsid w:val="00CC532E"/>
    <w:rsid w:val="00CC5DF2"/>
    <w:rsid w:val="00CC718B"/>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27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82C"/>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A67"/>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1C6E"/>
    <w:rsid w:val="00DB2892"/>
    <w:rsid w:val="00DB4163"/>
    <w:rsid w:val="00DB4F36"/>
    <w:rsid w:val="00DB536F"/>
    <w:rsid w:val="00DB538C"/>
    <w:rsid w:val="00DB656F"/>
    <w:rsid w:val="00DB6664"/>
    <w:rsid w:val="00DB6EA9"/>
    <w:rsid w:val="00DB7235"/>
    <w:rsid w:val="00DB7397"/>
    <w:rsid w:val="00DB78CC"/>
    <w:rsid w:val="00DB78F7"/>
    <w:rsid w:val="00DB7B1E"/>
    <w:rsid w:val="00DB7D9C"/>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B51"/>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D0F"/>
    <w:rsid w:val="00E65EE8"/>
    <w:rsid w:val="00E65FC5"/>
    <w:rsid w:val="00E70513"/>
    <w:rsid w:val="00E70B0E"/>
    <w:rsid w:val="00E70D93"/>
    <w:rsid w:val="00E718B9"/>
    <w:rsid w:val="00E725B6"/>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2C9"/>
    <w:rsid w:val="00EB6C49"/>
    <w:rsid w:val="00EB7DAC"/>
    <w:rsid w:val="00EC009E"/>
    <w:rsid w:val="00EC0F26"/>
    <w:rsid w:val="00EC18FC"/>
    <w:rsid w:val="00EC19EF"/>
    <w:rsid w:val="00EC3B0B"/>
    <w:rsid w:val="00EC429D"/>
    <w:rsid w:val="00EC4913"/>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07795"/>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0F"/>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5E94"/>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A7E"/>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aliases w:val="heading1"/>
    <w:next w:val="a"/>
    <w:link w:val="11"/>
    <w:uiPriority w:val="9"/>
    <w:qFormat/>
    <w:rsid w:val="00D01ABA"/>
    <w:pPr>
      <w:keepNext/>
      <w:keepLines/>
      <w:spacing w:before="600" w:after="120"/>
      <w:outlineLvl w:val="0"/>
    </w:pPr>
    <w:rPr>
      <w:rFonts w:ascii="Arial" w:hAnsi="Arial" w:cs="Arial"/>
      <w:b/>
      <w:bCs/>
      <w:kern w:val="32"/>
      <w:sz w:val="32"/>
      <w:szCs w:val="32"/>
    </w:rPr>
  </w:style>
  <w:style w:type="paragraph" w:styleId="2">
    <w:name w:val="heading 2"/>
    <w:aliases w:val="heading2"/>
    <w:next w:val="a"/>
    <w:link w:val="20"/>
    <w:uiPriority w:val="9"/>
    <w:qFormat/>
    <w:rsid w:val="00D01ABA"/>
    <w:pPr>
      <w:keepNext/>
      <w:keepLines/>
      <w:spacing w:before="360" w:after="120"/>
      <w:jc w:val="both"/>
      <w:outlineLvl w:val="1"/>
    </w:pPr>
    <w:rPr>
      <w:rFonts w:ascii="Arial" w:hAnsi="Arial" w:cs="Arial"/>
      <w:b/>
      <w:bCs/>
      <w:i/>
      <w:iCs/>
      <w:sz w:val="28"/>
      <w:szCs w:val="28"/>
    </w:rPr>
  </w:style>
  <w:style w:type="paragraph" w:styleId="3">
    <w:name w:val="heading 3"/>
    <w:aliases w:val="heading3"/>
    <w:basedOn w:val="a"/>
    <w:next w:val="a"/>
    <w:link w:val="30"/>
    <w:uiPriority w:val="9"/>
    <w:qFormat/>
    <w:rsid w:val="00D01ABA"/>
    <w:pPr>
      <w:keepNext/>
      <w:keepLines/>
      <w:ind w:firstLine="709"/>
      <w:outlineLvl w:val="2"/>
    </w:pPr>
    <w:rPr>
      <w:rFonts w:ascii="Arial" w:hAnsi="Arial" w:cs="Arial"/>
      <w:bCs/>
      <w:i/>
      <w:szCs w:val="26"/>
    </w:rPr>
  </w:style>
  <w:style w:type="paragraph" w:styleId="4">
    <w:name w:val="heading 4"/>
    <w:aliases w:val="heading4"/>
    <w:basedOn w:val="a"/>
    <w:next w:val="a"/>
    <w:link w:val="40"/>
    <w:uiPriority w:val="9"/>
    <w:qFormat/>
    <w:rsid w:val="002337F8"/>
    <w:pPr>
      <w:keepNext/>
      <w:spacing w:before="240" w:after="60"/>
      <w:outlineLvl w:val="3"/>
    </w:pPr>
    <w:rPr>
      <w:rFonts w:ascii="Calibri" w:hAnsi="Calibri"/>
      <w:b/>
      <w:bCs/>
      <w:sz w:val="28"/>
      <w:szCs w:val="28"/>
    </w:rPr>
  </w:style>
  <w:style w:type="paragraph" w:styleId="5">
    <w:name w:val="heading 5"/>
    <w:aliases w:val="heading5"/>
    <w:basedOn w:val="a"/>
    <w:next w:val="a"/>
    <w:link w:val="50"/>
    <w:uiPriority w:val="9"/>
    <w:unhideWhenUsed/>
    <w:qFormat/>
    <w:rsid w:val="00DB7397"/>
    <w:pPr>
      <w:keepNext/>
      <w:keepLines/>
      <w:spacing w:before="120" w:after="240"/>
      <w:ind w:left="1134" w:right="567"/>
      <w:jc w:val="left"/>
      <w:outlineLvl w:val="4"/>
    </w:pPr>
    <w:rPr>
      <w:rFonts w:ascii="Arial" w:eastAsiaTheme="majorEastAsia" w:hAnsi="Arial" w:cstheme="majorBidi"/>
      <w:i/>
      <w:sz w:val="18"/>
      <w:szCs w:val="20"/>
      <w:lang w:eastAsia="en-US"/>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eading1 Знак"/>
    <w:link w:val="10"/>
    <w:uiPriority w:val="9"/>
    <w:rsid w:val="00FC0B05"/>
    <w:rPr>
      <w:rFonts w:ascii="Arial" w:hAnsi="Arial" w:cs="Arial"/>
      <w:b/>
      <w:bCs/>
      <w:kern w:val="32"/>
      <w:sz w:val="32"/>
      <w:szCs w:val="32"/>
      <w:lang w:val="ru-RU" w:eastAsia="ru-RU" w:bidi="ar-SA"/>
    </w:rPr>
  </w:style>
  <w:style w:type="character" w:customStyle="1" w:styleId="20">
    <w:name w:val="Заголовок 2 Знак"/>
    <w:aliases w:val="heading2 Знак"/>
    <w:link w:val="2"/>
    <w:uiPriority w:val="9"/>
    <w:rsid w:val="000C1A46"/>
    <w:rPr>
      <w:rFonts w:ascii="Arial" w:hAnsi="Arial" w:cs="Arial"/>
      <w:b/>
      <w:bCs/>
      <w:i/>
      <w:iCs/>
      <w:sz w:val="28"/>
      <w:szCs w:val="28"/>
      <w:lang w:val="ru-RU" w:eastAsia="ru-RU" w:bidi="ar-SA"/>
    </w:rPr>
  </w:style>
  <w:style w:type="character" w:customStyle="1" w:styleId="30">
    <w:name w:val="Заголовок 3 Знак"/>
    <w:aliases w:val="heading3 Знак"/>
    <w:link w:val="3"/>
    <w:uiPriority w:val="9"/>
    <w:rsid w:val="00D01ABA"/>
    <w:rPr>
      <w:rFonts w:ascii="Arial" w:hAnsi="Arial" w:cs="Arial"/>
      <w:bCs/>
      <w:i/>
      <w:sz w:val="24"/>
      <w:szCs w:val="26"/>
      <w:lang w:val="ru-RU" w:eastAsia="ru-RU" w:bidi="ar-SA"/>
    </w:rPr>
  </w:style>
  <w:style w:type="character" w:customStyle="1" w:styleId="40">
    <w:name w:val="Заголовок 4 Знак"/>
    <w:aliases w:val="heading4 Знак"/>
    <w:link w:val="4"/>
    <w:uiPriority w:val="9"/>
    <w:rsid w:val="002337F8"/>
    <w:rPr>
      <w:rFonts w:ascii="Calibri" w:eastAsia="Times New Roman" w:hAnsi="Calibri" w:cs="Times New Roman"/>
      <w:b/>
      <w:bCs/>
      <w:sz w:val="28"/>
      <w:szCs w:val="28"/>
    </w:rPr>
  </w:style>
  <w:style w:type="paragraph" w:styleId="12">
    <w:name w:val="toc 1"/>
    <w:basedOn w:val="a"/>
    <w:next w:val="a"/>
    <w:link w:val="13"/>
    <w:uiPriority w:val="39"/>
    <w:qFormat/>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qFormat/>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qFormat/>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uiPriority w:val="59"/>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uiPriority w:val="99"/>
    <w:rsid w:val="002A12F4"/>
    <w:pPr>
      <w:tabs>
        <w:tab w:val="center" w:pos="4677"/>
        <w:tab w:val="right" w:pos="9355"/>
      </w:tabs>
    </w:pPr>
  </w:style>
  <w:style w:type="character" w:customStyle="1" w:styleId="af3">
    <w:name w:val="Верхний колонтитул Знак"/>
    <w:link w:val="af2"/>
    <w:uiPriority w:val="99"/>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uiPriority w:val="10"/>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uiPriority w:val="10"/>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uiPriority w:val="99"/>
    <w:rsid w:val="00A0290C"/>
    <w:rPr>
      <w:rFonts w:ascii="Tahoma" w:hAnsi="Tahoma" w:cs="Tahoma"/>
      <w:sz w:val="16"/>
      <w:szCs w:val="16"/>
    </w:rPr>
  </w:style>
  <w:style w:type="paragraph" w:styleId="aff2">
    <w:name w:val="Balloon Text"/>
    <w:basedOn w:val="a"/>
    <w:link w:val="aff1"/>
    <w:uiPriority w:val="99"/>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uiPriority w:val="11"/>
    <w:qFormat/>
    <w:rsid w:val="00A0290C"/>
    <w:pPr>
      <w:spacing w:after="60"/>
      <w:jc w:val="center"/>
      <w:outlineLvl w:val="1"/>
    </w:pPr>
    <w:rPr>
      <w:rFonts w:ascii="Cambria" w:hAnsi="Cambria"/>
    </w:rPr>
  </w:style>
  <w:style w:type="character" w:customStyle="1" w:styleId="aff5">
    <w:name w:val="Подзаголовок Знак"/>
    <w:link w:val="aff4"/>
    <w:uiPriority w:val="11"/>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1C1FB2"/>
    <w:rPr>
      <w:color w:val="605E5C"/>
      <w:shd w:val="clear" w:color="auto" w:fill="E1DFDD"/>
    </w:rPr>
  </w:style>
  <w:style w:type="paragraph" w:styleId="aff7">
    <w:name w:val="List Paragraph"/>
    <w:basedOn w:val="a"/>
    <w:uiPriority w:val="34"/>
    <w:qFormat/>
    <w:rsid w:val="00E11B51"/>
    <w:pPr>
      <w:ind w:left="720"/>
      <w:contextualSpacing/>
    </w:pPr>
  </w:style>
  <w:style w:type="character" w:customStyle="1" w:styleId="50">
    <w:name w:val="Заголовок 5 Знак"/>
    <w:aliases w:val="heading5 Знак"/>
    <w:basedOn w:val="a0"/>
    <w:link w:val="5"/>
    <w:uiPriority w:val="9"/>
    <w:rsid w:val="00DB7397"/>
    <w:rPr>
      <w:rFonts w:ascii="Arial" w:eastAsiaTheme="majorEastAsia" w:hAnsi="Arial" w:cstheme="majorBidi"/>
      <w:i/>
      <w:sz w:val="18"/>
      <w:lang w:eastAsia="en-US"/>
    </w:rPr>
  </w:style>
  <w:style w:type="paragraph" w:styleId="aff8">
    <w:name w:val="TOC Heading"/>
    <w:basedOn w:val="10"/>
    <w:next w:val="a"/>
    <w:uiPriority w:val="39"/>
    <w:unhideWhenUsed/>
    <w:qFormat/>
    <w:rsid w:val="00DB7397"/>
    <w:pPr>
      <w:spacing w:before="200" w:after="0" w:line="360" w:lineRule="auto"/>
      <w:outlineLvl w:val="9"/>
    </w:pPr>
    <w:rPr>
      <w:rFonts w:eastAsiaTheme="majorEastAsia" w:cstheme="majorBidi"/>
      <w:caps/>
      <w:color w:val="365F91" w:themeColor="accent1" w:themeShade="BF"/>
      <w:kern w:val="0"/>
      <w:sz w:val="24"/>
      <w:szCs w:val="28"/>
      <w:lang w:eastAsia="en-US"/>
    </w:rPr>
  </w:style>
  <w:style w:type="paragraph" w:styleId="15">
    <w:name w:val="index 1"/>
    <w:basedOn w:val="a"/>
    <w:next w:val="a"/>
    <w:autoRedefine/>
    <w:uiPriority w:val="99"/>
    <w:unhideWhenUsed/>
    <w:rsid w:val="00DB7397"/>
    <w:pPr>
      <w:spacing w:before="120" w:after="0"/>
      <w:ind w:left="200" w:hanging="200"/>
      <w:jc w:val="left"/>
    </w:pPr>
    <w:rPr>
      <w:rFonts w:ascii="Arial" w:eastAsiaTheme="minorHAnsi" w:hAnsi="Arial" w:cstheme="minorBidi"/>
      <w:sz w:val="20"/>
      <w:szCs w:val="20"/>
      <w:lang w:eastAsia="en-US"/>
    </w:rPr>
  </w:style>
  <w:style w:type="paragraph" w:styleId="aff9">
    <w:name w:val="No Spacing"/>
    <w:link w:val="affa"/>
    <w:uiPriority w:val="1"/>
    <w:qFormat/>
    <w:rsid w:val="00DB7397"/>
    <w:rPr>
      <w:rFonts w:ascii="Arial" w:eastAsiaTheme="minorHAnsi" w:hAnsi="Arial" w:cstheme="minorBidi"/>
      <w:lang w:eastAsia="en-US"/>
    </w:rPr>
  </w:style>
  <w:style w:type="paragraph" w:customStyle="1" w:styleId="DocumentMeta">
    <w:name w:val="DocumentMeta"/>
    <w:basedOn w:val="a"/>
    <w:next w:val="a"/>
    <w:link w:val="DocumentMeta0"/>
    <w:qFormat/>
    <w:rsid w:val="00DB7397"/>
    <w:pPr>
      <w:spacing w:before="120" w:line="360" w:lineRule="auto"/>
      <w:jc w:val="left"/>
    </w:pPr>
    <w:rPr>
      <w:rFonts w:ascii="Arial" w:eastAsiaTheme="minorHAnsi" w:hAnsi="Arial" w:cstheme="minorBidi"/>
      <w:i/>
      <w:sz w:val="20"/>
      <w:szCs w:val="20"/>
      <w:lang w:eastAsia="en-US"/>
    </w:rPr>
  </w:style>
  <w:style w:type="paragraph" w:customStyle="1" w:styleId="DocumentBody">
    <w:name w:val="DocumentBody"/>
    <w:basedOn w:val="a"/>
    <w:link w:val="DocumentBody0"/>
    <w:qFormat/>
    <w:rsid w:val="00DB7397"/>
    <w:rPr>
      <w:rFonts w:ascii="Arial" w:eastAsiaTheme="minorHAnsi" w:hAnsi="Arial" w:cstheme="minorBidi"/>
      <w:sz w:val="20"/>
      <w:szCs w:val="20"/>
      <w:lang w:eastAsia="en-US"/>
    </w:rPr>
  </w:style>
  <w:style w:type="character" w:customStyle="1" w:styleId="DocumentMeta0">
    <w:name w:val="DocumentMeta Знак"/>
    <w:basedOn w:val="a0"/>
    <w:link w:val="DocumentMeta"/>
    <w:rsid w:val="00DB7397"/>
    <w:rPr>
      <w:rFonts w:ascii="Arial" w:eastAsiaTheme="minorHAnsi" w:hAnsi="Arial" w:cstheme="minorBidi"/>
      <w:i/>
      <w:lang w:eastAsia="en-US"/>
    </w:rPr>
  </w:style>
  <w:style w:type="table" w:customStyle="1" w:styleId="RegionTable">
    <w:name w:val="RegionTable"/>
    <w:basedOn w:val="a1"/>
    <w:uiPriority w:val="99"/>
    <w:qFormat/>
    <w:rsid w:val="00DB7397"/>
    <w:rPr>
      <w:rFonts w:ascii="Arial" w:eastAsiaTheme="minorHAnsi" w:hAnsi="Arial" w:cstheme="minorBidi"/>
      <w:sz w:val="18"/>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DB7397"/>
    <w:rPr>
      <w:rFonts w:ascii="Arial" w:eastAsiaTheme="minorHAnsi" w:hAnsi="Arial" w:cstheme="minorBidi"/>
      <w:lang w:eastAsia="en-US"/>
    </w:rPr>
  </w:style>
  <w:style w:type="paragraph" w:customStyle="1" w:styleId="lastPage">
    <w:name w:val="lastPage"/>
    <w:basedOn w:val="a"/>
    <w:next w:val="a"/>
    <w:link w:val="lastPage0"/>
    <w:qFormat/>
    <w:rsid w:val="00DB7397"/>
    <w:pPr>
      <w:spacing w:before="140" w:after="140"/>
      <w:jc w:val="left"/>
    </w:pPr>
    <w:rPr>
      <w:rFonts w:ascii="Arial" w:eastAsiaTheme="minorHAnsi" w:hAnsi="Arial" w:cstheme="minorBidi"/>
      <w:sz w:val="36"/>
      <w:szCs w:val="44"/>
      <w:lang w:eastAsia="en-US"/>
    </w:rPr>
  </w:style>
  <w:style w:type="character" w:customStyle="1" w:styleId="lastPage0">
    <w:name w:val="lastPage Знак"/>
    <w:basedOn w:val="a0"/>
    <w:link w:val="lastPage"/>
    <w:rsid w:val="00DB7397"/>
    <w:rPr>
      <w:rFonts w:ascii="Arial" w:eastAsiaTheme="minorHAnsi" w:hAnsi="Arial" w:cstheme="minorBidi"/>
      <w:sz w:val="36"/>
      <w:szCs w:val="44"/>
      <w:lang w:eastAsia="en-US"/>
    </w:rPr>
  </w:style>
  <w:style w:type="character" w:customStyle="1" w:styleId="affa">
    <w:name w:val="Без интервала Знак"/>
    <w:basedOn w:val="a0"/>
    <w:link w:val="aff9"/>
    <w:uiPriority w:val="1"/>
    <w:rsid w:val="00DB7397"/>
    <w:rPr>
      <w:rFonts w:ascii="Arial" w:eastAsiaTheme="minorHAnsi" w:hAnsi="Arial" w:cstheme="minorBidi"/>
      <w:lang w:eastAsia="en-US"/>
    </w:rPr>
  </w:style>
  <w:style w:type="paragraph" w:customStyle="1" w:styleId="affb">
    <w:name w:val="Подзаголовок документа"/>
    <w:basedOn w:val="a"/>
    <w:rsid w:val="00DB7397"/>
    <w:pPr>
      <w:spacing w:after="0" w:line="480" w:lineRule="auto"/>
      <w:ind w:right="425"/>
      <w:jc w:val="left"/>
    </w:pPr>
    <w:rPr>
      <w:rFonts w:ascii="Arial" w:hAnsi="Arial"/>
      <w:szCs w:val="20"/>
    </w:rPr>
  </w:style>
  <w:style w:type="paragraph" w:customStyle="1" w:styleId="DocumentAuthor">
    <w:name w:val="DocumentAuthor"/>
    <w:basedOn w:val="a"/>
    <w:next w:val="a"/>
    <w:link w:val="DocumentAuthorChar"/>
    <w:qFormat/>
    <w:rsid w:val="00DB7397"/>
    <w:pPr>
      <w:spacing w:before="120" w:line="360" w:lineRule="auto"/>
      <w:jc w:val="left"/>
    </w:pPr>
    <w:rPr>
      <w:rFonts w:ascii="Arial" w:eastAsiaTheme="minorHAnsi" w:hAnsi="Arial" w:cstheme="minorBidi"/>
      <w:sz w:val="16"/>
      <w:szCs w:val="20"/>
      <w:lang w:eastAsia="en-US"/>
    </w:rPr>
  </w:style>
  <w:style w:type="character" w:customStyle="1" w:styleId="DocumentAuthorChar">
    <w:name w:val="DocumentAuthor Char"/>
    <w:basedOn w:val="a0"/>
    <w:link w:val="DocumentAuthor"/>
    <w:rsid w:val="00DB7397"/>
    <w:rPr>
      <w:rFonts w:ascii="Arial" w:eastAsiaTheme="minorHAnsi" w:hAnsi="Arial" w:cstheme="minorBidi"/>
      <w:sz w:val="16"/>
      <w:lang w:eastAsia="en-US"/>
    </w:rPr>
  </w:style>
  <w:style w:type="paragraph" w:customStyle="1" w:styleId="DocumentDoubles">
    <w:name w:val="Document_Doubles"/>
    <w:basedOn w:val="a"/>
    <w:next w:val="a"/>
    <w:link w:val="DocumentDoublesChar"/>
    <w:qFormat/>
    <w:rsid w:val="00DB7397"/>
    <w:pPr>
      <w:spacing w:before="120"/>
      <w:jc w:val="left"/>
    </w:pPr>
    <w:rPr>
      <w:rFonts w:ascii="Arial" w:eastAsiaTheme="minorHAnsi" w:hAnsi="Arial" w:cstheme="minorBidi"/>
      <w:sz w:val="16"/>
      <w:szCs w:val="20"/>
      <w:lang w:eastAsia="en-US"/>
    </w:rPr>
  </w:style>
  <w:style w:type="character" w:customStyle="1" w:styleId="DoubleOriginalLink">
    <w:name w:val="Double_OriginalLink"/>
    <w:basedOn w:val="NavigationLink"/>
    <w:uiPriority w:val="1"/>
    <w:qFormat/>
    <w:rsid w:val="00DB7397"/>
    <w:rPr>
      <w:rFonts w:ascii="Arial" w:hAnsi="Arial"/>
      <w:color w:val="0000FF"/>
      <w:sz w:val="18"/>
      <w:u w:val="single"/>
    </w:rPr>
  </w:style>
  <w:style w:type="character" w:customStyle="1" w:styleId="DocumentOriginalLink">
    <w:name w:val="Document_OriginalLink"/>
    <w:basedOn w:val="NavigationLink"/>
    <w:uiPriority w:val="1"/>
    <w:qFormat/>
    <w:rsid w:val="00DB7397"/>
    <w:rPr>
      <w:rFonts w:ascii="Arial" w:hAnsi="Arial"/>
      <w:b w:val="0"/>
      <w:color w:val="0000FF"/>
      <w:sz w:val="18"/>
      <w:u w:val="single"/>
    </w:rPr>
  </w:style>
  <w:style w:type="character" w:customStyle="1" w:styleId="NavigationLink">
    <w:name w:val="Navigation_Link"/>
    <w:basedOn w:val="a3"/>
    <w:uiPriority w:val="1"/>
    <w:qFormat/>
    <w:rsid w:val="00DB7397"/>
    <w:rPr>
      <w:rFonts w:ascii="Arial" w:hAnsi="Arial"/>
      <w:color w:val="0000FF"/>
      <w:sz w:val="18"/>
      <w:u w:val="single"/>
    </w:rPr>
  </w:style>
  <w:style w:type="character" w:customStyle="1" w:styleId="DocumentDate">
    <w:name w:val="Document_Date"/>
    <w:basedOn w:val="a0"/>
    <w:uiPriority w:val="1"/>
    <w:qFormat/>
    <w:rsid w:val="00DB7397"/>
    <w:rPr>
      <w:rFonts w:ascii="Arial" w:hAnsi="Arial"/>
      <w:b w:val="0"/>
      <w:i/>
      <w:sz w:val="22"/>
    </w:rPr>
  </w:style>
  <w:style w:type="character" w:customStyle="1" w:styleId="DocumentSource">
    <w:name w:val="Document_Source"/>
    <w:basedOn w:val="a0"/>
    <w:uiPriority w:val="1"/>
    <w:qFormat/>
    <w:rsid w:val="00DB7397"/>
    <w:rPr>
      <w:rFonts w:ascii="Arial" w:hAnsi="Arial"/>
      <w:b w:val="0"/>
      <w:i/>
      <w:sz w:val="22"/>
    </w:rPr>
  </w:style>
  <w:style w:type="character" w:customStyle="1" w:styleId="DocumentName">
    <w:name w:val="Document_Name"/>
    <w:basedOn w:val="a0"/>
    <w:uiPriority w:val="1"/>
    <w:qFormat/>
    <w:rsid w:val="00DB7397"/>
    <w:rPr>
      <w:rFonts w:ascii="Arial" w:hAnsi="Arial"/>
      <w:b/>
      <w:caps/>
      <w:smallCaps w:val="0"/>
      <w:sz w:val="24"/>
    </w:rPr>
  </w:style>
  <w:style w:type="paragraph" w:customStyle="1" w:styleId="TitleMonitoring">
    <w:name w:val="Title_Monitoring"/>
    <w:basedOn w:val="a"/>
    <w:link w:val="TitleMonitoringChar"/>
    <w:qFormat/>
    <w:rsid w:val="00DB7397"/>
    <w:pPr>
      <w:spacing w:before="120" w:line="360" w:lineRule="auto"/>
      <w:jc w:val="left"/>
    </w:pPr>
    <w:rPr>
      <w:rFonts w:ascii="Arial" w:eastAsiaTheme="minorHAnsi" w:hAnsi="Arial" w:cstheme="minorBidi"/>
      <w:kern w:val="32"/>
      <w:sz w:val="56"/>
      <w:szCs w:val="32"/>
      <w:lang w:eastAsia="en-US"/>
    </w:rPr>
  </w:style>
  <w:style w:type="character" w:customStyle="1" w:styleId="TitleMonitoringChar">
    <w:name w:val="Title_Monitoring Char"/>
    <w:basedOn w:val="11"/>
    <w:link w:val="TitleMonitoring"/>
    <w:rsid w:val="00DB7397"/>
    <w:rPr>
      <w:rFonts w:ascii="Arial" w:eastAsiaTheme="minorHAnsi" w:hAnsi="Arial" w:cstheme="minorBidi"/>
      <w:b w:val="0"/>
      <w:bCs w:val="0"/>
      <w:kern w:val="32"/>
      <w:sz w:val="56"/>
      <w:szCs w:val="32"/>
      <w:lang w:val="ru-RU" w:eastAsia="en-US" w:bidi="ar-SA"/>
    </w:rPr>
  </w:style>
  <w:style w:type="paragraph" w:customStyle="1" w:styleId="TitleDoubles">
    <w:name w:val="TitleDoubles"/>
    <w:basedOn w:val="a"/>
    <w:link w:val="TitleDoublesChar"/>
    <w:qFormat/>
    <w:rsid w:val="00DB7397"/>
    <w:pPr>
      <w:spacing w:before="120"/>
      <w:jc w:val="left"/>
    </w:pPr>
    <w:rPr>
      <w:rFonts w:ascii="Arial" w:hAnsi="Arial" w:cs="Arial"/>
      <w:b/>
      <w:bCs/>
      <w:color w:val="808080"/>
      <w:sz w:val="20"/>
    </w:rPr>
  </w:style>
  <w:style w:type="character" w:customStyle="1" w:styleId="TitleDoublesChar">
    <w:name w:val="TitleDoubles Char"/>
    <w:basedOn w:val="a0"/>
    <w:link w:val="TitleDoubles"/>
    <w:rsid w:val="00DB7397"/>
    <w:rPr>
      <w:rFonts w:ascii="Arial" w:hAnsi="Arial" w:cs="Arial"/>
      <w:b/>
      <w:bCs/>
      <w:color w:val="808080"/>
      <w:szCs w:val="24"/>
    </w:rPr>
  </w:style>
  <w:style w:type="character" w:customStyle="1" w:styleId="DocumentDoublesChar">
    <w:name w:val="Document_Doubles Char"/>
    <w:basedOn w:val="a0"/>
    <w:link w:val="DocumentDoubles"/>
    <w:rsid w:val="00DB7397"/>
    <w:rPr>
      <w:rFonts w:ascii="Arial" w:eastAsiaTheme="minorHAnsi" w:hAnsi="Arial" w:cstheme="minorBidi"/>
      <w:sz w:val="16"/>
      <w:lang w:eastAsia="en-US"/>
    </w:rPr>
  </w:style>
  <w:style w:type="table" w:customStyle="1" w:styleId="Integrum">
    <w:name w:val="Integrum"/>
    <w:basedOn w:val="a1"/>
    <w:uiPriority w:val="99"/>
    <w:rsid w:val="00DB7397"/>
    <w:pPr>
      <w:spacing w:before="120" w:after="120"/>
    </w:pPr>
    <w:rPr>
      <w:rFonts w:ascii="Arial" w:eastAsia="Calibri" w:hAnsi="Arial"/>
      <w:sz w:val="18"/>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Pr>
    <w:tcPr>
      <w:tcMar>
        <w:left w:w="108" w:type="dxa"/>
        <w:right w:w="108" w:type="dxa"/>
      </w:tcMar>
    </w:tcPr>
    <w:tblStylePr w:type="firstRow">
      <w:rPr>
        <w:color w:val="FFFFFF" w:themeColor="background1"/>
      </w:rPr>
      <w:tblPr/>
      <w:tcPr>
        <w:shd w:val="clear" w:color="auto" w:fill="4F81BD" w:themeFill="accent1"/>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DB7397"/>
    <w:pPr>
      <w:spacing w:before="120" w:after="120"/>
    </w:pPr>
    <w:rPr>
      <w:rFonts w:ascii="Arial" w:eastAsiaTheme="minorHAnsi" w:hAnsi="Arial" w:cstheme="minorBidi"/>
      <w:sz w:val="18"/>
      <w:lang w:eastAsia="en-US"/>
    </w:rPr>
    <w:tblP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
    <w:tcPr>
      <w:tcMar>
        <w:left w:w="28" w:type="dxa"/>
        <w:right w:w="28" w:type="dxa"/>
      </w:tcMar>
    </w:tcPr>
  </w:style>
  <w:style w:type="paragraph" w:customStyle="1" w:styleId="Normal2">
    <w:name w:val="Normal2"/>
    <w:basedOn w:val="a"/>
    <w:link w:val="Normal2Char"/>
    <w:qFormat/>
    <w:rsid w:val="00DB7397"/>
    <w:pPr>
      <w:spacing w:before="120"/>
      <w:jc w:val="left"/>
    </w:pPr>
    <w:rPr>
      <w:rFonts w:ascii="Arial" w:eastAsiaTheme="minorHAnsi" w:hAnsi="Arial" w:cstheme="minorBidi"/>
      <w:sz w:val="20"/>
      <w:szCs w:val="20"/>
      <w:lang w:eastAsia="en-US"/>
    </w:rPr>
  </w:style>
  <w:style w:type="character" w:customStyle="1" w:styleId="Normal2Char">
    <w:name w:val="Normal2 Char"/>
    <w:basedOn w:val="a0"/>
    <w:link w:val="Normal2"/>
    <w:rsid w:val="00DB7397"/>
    <w:rPr>
      <w:rFonts w:ascii="Arial" w:eastAsiaTheme="minorHAnsi" w:hAnsi="Arial" w:cstheme="minorBidi"/>
      <w:lang w:eastAsia="en-US"/>
    </w:rPr>
  </w:style>
  <w:style w:type="character" w:customStyle="1" w:styleId="DocumentNameLink">
    <w:name w:val="Document_NameLink"/>
    <w:basedOn w:val="a0"/>
    <w:uiPriority w:val="1"/>
    <w:qFormat/>
    <w:rsid w:val="00DB7397"/>
    <w:rPr>
      <w:rFonts w:ascii="Arial" w:hAnsi="Arial"/>
      <w:b/>
      <w:noProof/>
      <w:color w:val="0000FF"/>
      <w:sz w:val="24"/>
      <w:u w:val="single"/>
      <w:lang w:eastAsia="ru-RU"/>
    </w:rPr>
  </w:style>
  <w:style w:type="character" w:customStyle="1" w:styleId="DoubleNameLink">
    <w:name w:val="Double_NameLink"/>
    <w:basedOn w:val="a0"/>
    <w:uiPriority w:val="1"/>
    <w:qFormat/>
    <w:rsid w:val="00DB7397"/>
    <w:rPr>
      <w:rFonts w:ascii="Arial" w:hAnsi="Arial"/>
      <w:b/>
      <w:color w:val="0000FF"/>
      <w:sz w:val="18"/>
      <w:u w:val="single"/>
    </w:rPr>
  </w:style>
  <w:style w:type="character" w:customStyle="1" w:styleId="ObjectIIP">
    <w:name w:val="Object_IIP"/>
    <w:basedOn w:val="a0"/>
    <w:uiPriority w:val="1"/>
    <w:qFormat/>
    <w:rsid w:val="00DB7397"/>
    <w:rPr>
      <w:b w:val="0"/>
      <w:sz w:val="20"/>
    </w:rPr>
  </w:style>
  <w:style w:type="paragraph" w:customStyle="1" w:styleId="EventsMainDocument">
    <w:name w:val="Events_MainDocument"/>
    <w:basedOn w:val="a"/>
    <w:link w:val="EventsMainDocumentChar"/>
    <w:qFormat/>
    <w:rsid w:val="00DB7397"/>
    <w:pPr>
      <w:spacing w:before="480"/>
      <w:jc w:val="left"/>
    </w:pPr>
    <w:rPr>
      <w:rFonts w:ascii="Arial" w:eastAsia="Calibri" w:hAnsi="Arial"/>
      <w:sz w:val="28"/>
      <w:szCs w:val="28"/>
      <w:lang w:eastAsia="en-US"/>
    </w:rPr>
  </w:style>
  <w:style w:type="character" w:customStyle="1" w:styleId="EventsMainDocumentChar">
    <w:name w:val="Events_MainDocument Char"/>
    <w:basedOn w:val="a0"/>
    <w:link w:val="EventsMainDocument"/>
    <w:rsid w:val="00DB7397"/>
    <w:rPr>
      <w:rFonts w:ascii="Arial" w:eastAsia="Calibri" w:hAnsi="Arial"/>
      <w:sz w:val="28"/>
      <w:szCs w:val="28"/>
      <w:lang w:eastAsia="en-US"/>
    </w:rPr>
  </w:style>
  <w:style w:type="character" w:customStyle="1" w:styleId="DocumentPerceptibility">
    <w:name w:val="Document_Perceptibility"/>
    <w:basedOn w:val="a0"/>
    <w:uiPriority w:val="1"/>
    <w:qFormat/>
    <w:rsid w:val="00DB7397"/>
    <w:rPr>
      <w:rFonts w:ascii="Arial" w:hAnsi="Arial"/>
      <w:b/>
      <w:sz w:val="18"/>
      <w:szCs w:val="18"/>
    </w:rPr>
  </w:style>
  <w:style w:type="character" w:customStyle="1" w:styleId="DocumentIIP">
    <w:name w:val="Document_IIP"/>
    <w:basedOn w:val="a0"/>
    <w:uiPriority w:val="1"/>
    <w:qFormat/>
    <w:rsid w:val="00DB7397"/>
    <w:rPr>
      <w:rFonts w:ascii="Arial" w:hAnsi="Arial"/>
      <w:b/>
      <w:sz w:val="18"/>
    </w:rPr>
  </w:style>
  <w:style w:type="paragraph" w:customStyle="1" w:styleId="DocumentMetrix">
    <w:name w:val="DocumentMetrix"/>
    <w:basedOn w:val="DocumentBody"/>
    <w:qFormat/>
    <w:rsid w:val="00DB7397"/>
    <w:pPr>
      <w:spacing w:before="120"/>
      <w:jc w:val="left"/>
    </w:pPr>
  </w:style>
  <w:style w:type="character" w:customStyle="1" w:styleId="DocumentObjects">
    <w:name w:val="Document_Objects"/>
    <w:basedOn w:val="a0"/>
    <w:uiPriority w:val="1"/>
    <w:qFormat/>
    <w:rsid w:val="00DB7397"/>
    <w:rPr>
      <w:rFonts w:ascii="Arial" w:hAnsi="Arial"/>
      <w:b/>
      <w:sz w:val="18"/>
    </w:rPr>
  </w:style>
  <w:style w:type="character" w:customStyle="1" w:styleId="DocumentAir">
    <w:name w:val="Document_Air"/>
    <w:basedOn w:val="a0"/>
    <w:uiPriority w:val="1"/>
    <w:qFormat/>
    <w:rsid w:val="00DB7397"/>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ssian.rt.com/russia/news/1619926-senator-rabota-predpensionnyi-vozrast?utm_source=rss&amp;utm_medium=rss&amp;utm_campaign=RSS" TargetMode="External"/><Relationship Id="rId18" Type="http://schemas.openxmlformats.org/officeDocument/2006/relationships/hyperlink" Target="https://www.sravni.ru/novost/2026/4/14/novye-pravila-podscheta-stazha-dlya-pensii-chto-izmenilos-v-2026-godu/" TargetMode="External"/><Relationship Id="rId26" Type="http://schemas.openxmlformats.org/officeDocument/2006/relationships/hyperlink" Target="https://www.pravda.ru/economics/2344698-financial-savings-growth-7sp/" TargetMode="External"/><Relationship Id="rId39" Type="http://schemas.openxmlformats.org/officeDocument/2006/relationships/hyperlink" Target="https://ru.investing.com/news/company-news/article-93CH-3188213" TargetMode="External"/><Relationship Id="rId21" Type="http://schemas.openxmlformats.org/officeDocument/2006/relationships/hyperlink" Target="https://www.glavbukh.ru/art/393340-razmery-pensii-po-regionam-news" TargetMode="External"/><Relationship Id="rId34" Type="http://schemas.openxmlformats.org/officeDocument/2006/relationships/hyperlink" Target="https://medianews.az/ru/pensiya-artimi-mumkun-faiz-belli-oldu"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360.ru/tekst/obschestvo/rabotat-mamoj-vygodno/" TargetMode="External"/><Relationship Id="rId20" Type="http://schemas.openxmlformats.org/officeDocument/2006/relationships/hyperlink" Target="https://www.banki.ru/news/daytheme/?id=11023356" TargetMode="External"/><Relationship Id="rId29" Type="http://schemas.openxmlformats.org/officeDocument/2006/relationships/hyperlink" Target="https://center.business-magazine.online/fn_1846351.html"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grk.ru/archives/254804" TargetMode="External"/><Relationship Id="rId24" Type="http://schemas.openxmlformats.org/officeDocument/2006/relationships/hyperlink" Target="https://regnum.ru/news/4031339" TargetMode="External"/><Relationship Id="rId32" Type="http://schemas.openxmlformats.org/officeDocument/2006/relationships/hyperlink" Target="https://alau.kz/pensii-v-kazahstane-na-chto-teper-rasschityvat-molodym/" TargetMode="External"/><Relationship Id="rId37" Type="http://schemas.openxmlformats.org/officeDocument/2006/relationships/hyperlink" Target="https://rus.jauns.lv/article/novosti/704773-prezident-litvy-obratilsia-k-liudiam-posle-razreseniia-snimat-dengi-so-vtorogo-pensionnogo-urovnia"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news.ru/economics/v-gosdume-ocenili-vliyanie-indeksacii-pensij-na-inflyaciyu" TargetMode="External"/><Relationship Id="rId23" Type="http://schemas.openxmlformats.org/officeDocument/2006/relationships/hyperlink" Target="https://www.finmarket.ru/analytics/6599136" TargetMode="External"/><Relationship Id="rId28" Type="http://schemas.openxmlformats.org/officeDocument/2006/relationships/hyperlink" Target="https://bosfera.ru/press-release/aktivy-rossiyskih-finansovyh-organizaciy-za-10-let-vyrosli-v-35-raza" TargetMode="External"/><Relationship Id="rId36" Type="http://schemas.openxmlformats.org/officeDocument/2006/relationships/hyperlink" Target="https://rus.delfi.lv/biznes/37448553/biznes/120114541/v-litve-rastut-obemy-torgovli-zhiteli-speshat-tratit-nakopleniya-snyatye-so-2-go-pensionnogo-urovnya" TargetMode="External"/><Relationship Id="rId10" Type="http://schemas.openxmlformats.org/officeDocument/2006/relationships/hyperlink" Target="https://chel.aif.ru/money/economy/vklady-zoloto-ili-pds-eksperty-rasskazali-kak-sohranit-sberezheniya" TargetMode="External"/><Relationship Id="rId19" Type="http://schemas.openxmlformats.org/officeDocument/2006/relationships/hyperlink" Target="https://www.sravni.ru/text/razmer-pensii-v-2026-godu/" TargetMode="External"/><Relationship Id="rId31" Type="http://schemas.openxmlformats.org/officeDocument/2006/relationships/hyperlink" Target="https://inbusiness.kz/ru/last/25-rabotnikov-kazahstana-ne-poluchayut-pensionnye-vznosy" TargetMode="External"/><Relationship Id="rId4" Type="http://schemas.openxmlformats.org/officeDocument/2006/relationships/webSettings" Target="webSettings.xml"/><Relationship Id="rId9" Type="http://schemas.openxmlformats.org/officeDocument/2006/relationships/hyperlink" Target="https://senatinform.ru/news/v_sf_obyasnili_pochemu_khranit_nalichnye_sberezheniya_doma_ne_vygodno/" TargetMode="External"/><Relationship Id="rId14" Type="http://schemas.openxmlformats.org/officeDocument/2006/relationships/hyperlink" Target="https://lenta.ru/news/2026/04/14/v-gosdume-raskryli-poryadok-polucheniya-pensii-v-440-tysyach-odnoy-summoy/" TargetMode="External"/><Relationship Id="rId22" Type="http://schemas.openxmlformats.org/officeDocument/2006/relationships/hyperlink" Target="https://www.pravda.ru/economics/2344701-pension-age-1991-1999-7sp/" TargetMode="External"/><Relationship Id="rId27" Type="http://schemas.openxmlformats.org/officeDocument/2006/relationships/hyperlink" Target="https://fedpress.ru/article/3433147" TargetMode="External"/><Relationship Id="rId30" Type="http://schemas.openxmlformats.org/officeDocument/2006/relationships/image" Target="media/image2.png"/><Relationship Id="rId35" Type="http://schemas.openxmlformats.org/officeDocument/2006/relationships/hyperlink" Target="https://www.delfi.lt/ru/news/economy/iz-fondov-vtoroy-stupeni-ushli-okolo-0-5-mln-klientov-vyplacheno-pochti-3-mlrd-evro-120236915" TargetMode="External"/><Relationship Id="rId43" Type="http://schemas.openxmlformats.org/officeDocument/2006/relationships/theme" Target="theme/theme1.xml"/><Relationship Id="rId8" Type="http://schemas.openxmlformats.org/officeDocument/2006/relationships/hyperlink" Target="https://companies.rbc.ru/news/rbZp8QmiiC/bolshe-polovinyi-rossiyan-ne-ponimayut-kak-formiruetsya-dohodnost-finansov/" TargetMode="External"/><Relationship Id="rId3" Type="http://schemas.openxmlformats.org/officeDocument/2006/relationships/settings" Target="settings.xml"/><Relationship Id="rId12" Type="http://schemas.openxmlformats.org/officeDocument/2006/relationships/hyperlink" Target="https://tass.ru/obschestvo/27098817" TargetMode="External"/><Relationship Id="rId17" Type="http://schemas.openxmlformats.org/officeDocument/2006/relationships/hyperlink" Target="https://aif.ru/money/mymoney/komu-povysyat-pensiyu-v-mae-2026-goda" TargetMode="External"/><Relationship Id="rId25" Type="http://schemas.openxmlformats.org/officeDocument/2006/relationships/hyperlink" Target="https://worldrussia.com/2026/04/14/v-ozhidanii-stabilnogo-budushhego-strany/" TargetMode="External"/><Relationship Id="rId33" Type="http://schemas.openxmlformats.org/officeDocument/2006/relationships/hyperlink" Target="https://www.ru.elordainfo.kz/pravitelstvo/do-25-8-trln-tenge-uvelichilis-pensionnye-aktivy-enpf" TargetMode="External"/><Relationship Id="rId38" Type="http://schemas.openxmlformats.org/officeDocument/2006/relationships/hyperlink" Target="https://rus.jauns.lv/article/novosti/704871-samozaniatye-mogut-poteriat-pensionnyi-staz-vaznoe-preduprezdenie-ot-specialista-v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86</Pages>
  <Words>31332</Words>
  <Characters>178599</Characters>
  <Application>Microsoft Office Word</Application>
  <DocSecurity>0</DocSecurity>
  <Lines>1488</Lines>
  <Paragraphs>419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НАПФ</vt:lpstr>
      <vt:lpstr>НАПФ</vt:lpstr>
    </vt:vector>
  </TitlesOfParts>
  <Company>SPecialiST RePack</Company>
  <LinksUpToDate>false</LinksUpToDate>
  <CharactersWithSpaces>209512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74</cp:revision>
  <cp:lastPrinted>2026-04-15T05:14:00Z</cp:lastPrinted>
  <dcterms:created xsi:type="dcterms:W3CDTF">2026-04-08T08:02:00Z</dcterms:created>
  <dcterms:modified xsi:type="dcterms:W3CDTF">2026-04-15T05:15:00Z</dcterms:modified>
  <cp:category>НАПФ</cp:category>
  <cp:contentStatus>И-Консалтинг</cp:contentStatus>
</cp:coreProperties>
</file>